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6D52CD"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242270">
        <w:rPr>
          <w:lang w:eastAsia="zh-CN"/>
        </w:rPr>
        <w:t>9</w:t>
      </w:r>
      <w:r w:rsidR="00242270">
        <w:rPr>
          <w:lang w:eastAsia="zh-CN"/>
        </w:rPr>
        <w:tab/>
      </w:r>
      <w:r>
        <w:rPr>
          <w:lang w:eastAsia="zh-CN"/>
        </w:rPr>
        <w:t xml:space="preserve"> </w:t>
      </w:r>
      <w:r>
        <w:rPr>
          <w:lang w:eastAsia="zh-CN"/>
        </w:rPr>
        <w:tab/>
      </w:r>
      <w:r w:rsidRPr="008C1337">
        <w:rPr>
          <w:lang w:eastAsia="zh-CN"/>
        </w:rPr>
        <w:t>R1-</w:t>
      </w:r>
      <w:r w:rsidR="009303F9" w:rsidRPr="008C1337">
        <w:rPr>
          <w:lang w:eastAsia="zh-CN"/>
        </w:rPr>
        <w:t>1</w:t>
      </w:r>
      <w:r w:rsidR="0072524B">
        <w:rPr>
          <w:rFonts w:hint="eastAsia"/>
          <w:lang w:eastAsia="zh-CN"/>
        </w:rPr>
        <w:t>4</w:t>
      </w:r>
      <w:r w:rsidR="006D52CD">
        <w:rPr>
          <w:lang w:eastAsia="zh-CN"/>
        </w:rPr>
        <w:t>5194</w:t>
      </w:r>
    </w:p>
    <w:p w:rsidR="00BE6A3E" w:rsidRPr="00B4082C" w:rsidRDefault="00242270"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242270">
        <w:rPr>
          <w:lang w:val="en-US" w:eastAsia="zh-CN"/>
        </w:rPr>
        <w:t>San Francisco, USA, 17</w:t>
      </w:r>
      <w:r w:rsidRPr="00242270">
        <w:rPr>
          <w:vertAlign w:val="superscript"/>
          <w:lang w:val="en-US" w:eastAsia="zh-CN"/>
        </w:rPr>
        <w:t>th</w:t>
      </w:r>
      <w:r w:rsidRPr="00242270">
        <w:rPr>
          <w:lang w:val="en-US" w:eastAsia="zh-CN"/>
        </w:rPr>
        <w:t xml:space="preserve"> – 21</w:t>
      </w:r>
      <w:r w:rsidRPr="00242270">
        <w:rPr>
          <w:vertAlign w:val="superscript"/>
          <w:lang w:val="en-US" w:eastAsia="zh-CN"/>
        </w:rPr>
        <w:t>st</w:t>
      </w:r>
      <w:r w:rsidRPr="00242270">
        <w:rPr>
          <w:lang w:val="en-US" w:eastAsia="zh-CN"/>
        </w:rPr>
        <w:t xml:space="preserve"> November 2014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994F2A" w:rsidRPr="00994F2A">
        <w:rPr>
          <w:lang w:val="en-US" w:eastAsia="zh-CN"/>
        </w:rPr>
        <w:t>Remaining Issues on UL Power Control and Power Scaling for Dual Connectivity</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242270">
        <w:rPr>
          <w:lang w:val="en-US" w:eastAsia="zh-CN"/>
        </w:rPr>
        <w:t>6</w:t>
      </w:r>
      <w:r w:rsidR="0055423F">
        <w:rPr>
          <w:lang w:val="en-US" w:eastAsia="zh-CN"/>
        </w:rPr>
        <w:t>.2.2</w:t>
      </w:r>
      <w:r w:rsidR="00242270">
        <w:rPr>
          <w:lang w:val="en-US" w:eastAsia="zh-CN"/>
        </w:rPr>
        <w:t>.1</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B43454">
      <w:pPr>
        <w:pStyle w:val="Heading1"/>
        <w:numPr>
          <w:ilvl w:val="0"/>
          <w:numId w:val="21"/>
        </w:numPr>
        <w:jc w:val="both"/>
      </w:pPr>
      <w:r>
        <w:t>Introduction</w:t>
      </w:r>
    </w:p>
    <w:p w:rsidR="00EA151D" w:rsidRPr="00EA151D" w:rsidRDefault="00537073" w:rsidP="00FD0519">
      <w:pPr>
        <w:spacing w:line="280" w:lineRule="exact"/>
        <w:rPr>
          <w:lang w:val="en-US"/>
        </w:rPr>
      </w:pPr>
      <w:r>
        <w:t xml:space="preserve">In </w:t>
      </w:r>
      <w:r w:rsidR="00EA151D">
        <w:t>RAN1#78</w:t>
      </w:r>
      <w:r w:rsidR="001528FE">
        <w:t>bis</w:t>
      </w:r>
      <w:r w:rsidR="00EA151D">
        <w:t xml:space="preserve">, </w:t>
      </w:r>
      <w:r w:rsidR="001528FE">
        <w:t xml:space="preserve">the power control/scaling for PUCCH/PUSCH was concluded. However there are still some open issues on the power control for PRACH and SRS. For PRACH, </w:t>
      </w:r>
      <w:r w:rsidR="00EA151D">
        <w:t xml:space="preserve">the following agreements </w:t>
      </w:r>
      <w:r w:rsidR="001528FE">
        <w:t>were</w:t>
      </w:r>
      <w:r w:rsidR="00EA151D">
        <w:t xml:space="preserve"> reached:</w:t>
      </w:r>
    </w:p>
    <w:tbl>
      <w:tblPr>
        <w:tblStyle w:val="TableGrid"/>
        <w:tblW w:w="0" w:type="auto"/>
        <w:tblInd w:w="558" w:type="dxa"/>
        <w:tblLook w:val="04A0"/>
      </w:tblPr>
      <w:tblGrid>
        <w:gridCol w:w="8446"/>
      </w:tblGrid>
      <w:tr w:rsidR="00FD0519" w:rsidRPr="00EA151D" w:rsidTr="00FD0519">
        <w:tc>
          <w:tcPr>
            <w:tcW w:w="8446" w:type="dxa"/>
          </w:tcPr>
          <w:p w:rsidR="001528FE" w:rsidRPr="001528FE" w:rsidRDefault="001528FE" w:rsidP="001528FE">
            <w:pPr>
              <w:rPr>
                <w:rFonts w:ascii="Times New Roman" w:eastAsia="MS Mincho" w:hAnsi="Times New Roman"/>
                <w:b/>
                <w:sz w:val="20"/>
                <w:u w:val="single"/>
                <w:lang w:val="en-US" w:eastAsia="ja-JP"/>
              </w:rPr>
            </w:pPr>
            <w:r w:rsidRPr="001528FE">
              <w:rPr>
                <w:rFonts w:ascii="Times New Roman" w:eastAsia="MS Mincho" w:hAnsi="Times New Roman"/>
                <w:b/>
                <w:sz w:val="20"/>
                <w:highlight w:val="green"/>
                <w:u w:val="single"/>
                <w:lang w:val="en-US" w:eastAsia="ja-JP"/>
              </w:rPr>
              <w:t>Agreements:</w:t>
            </w:r>
          </w:p>
          <w:p w:rsidR="007A30B8" w:rsidRDefault="007A30B8" w:rsidP="001528FE">
            <w:pPr>
              <w:numPr>
                <w:ilvl w:val="0"/>
                <w:numId w:val="41"/>
              </w:numPr>
              <w:spacing w:before="0" w:after="0" w:line="240" w:lineRule="auto"/>
              <w:jc w:val="left"/>
              <w:rPr>
                <w:rFonts w:ascii="Times New Roman" w:eastAsia="MS Mincho" w:hAnsi="Times New Roman"/>
                <w:sz w:val="20"/>
                <w:lang w:val="en-US" w:eastAsia="ja-JP"/>
              </w:rPr>
            </w:pPr>
            <w:r w:rsidRPr="007A30B8">
              <w:rPr>
                <w:rFonts w:ascii="Times New Roman" w:eastAsia="MS Mincho" w:hAnsi="Times New Roman"/>
                <w:sz w:val="20"/>
                <w:lang w:val="en-US" w:eastAsia="ja-JP"/>
              </w:rPr>
              <w:t>Prioritization between PRACHs and other channel/signals needs to be specified</w:t>
            </w:r>
          </w:p>
          <w:p w:rsidR="001528FE" w:rsidRPr="001528FE" w:rsidRDefault="001528FE" w:rsidP="001528FE">
            <w:pPr>
              <w:numPr>
                <w:ilvl w:val="0"/>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For a UE in a power-limited case, the following are assumed with regards to PRACH prioritization across CGs</w:t>
            </w:r>
          </w:p>
          <w:p w:rsidR="001528FE" w:rsidRPr="001528FE" w:rsidRDefault="001528FE" w:rsidP="001528FE">
            <w:pPr>
              <w:numPr>
                <w:ilvl w:val="1"/>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highlight w:val="darkYellow"/>
                <w:lang w:val="en-US" w:eastAsia="ja-JP"/>
              </w:rPr>
              <w:t>Working assumption:</w:t>
            </w:r>
            <w:r w:rsidRPr="001528FE">
              <w:rPr>
                <w:rFonts w:ascii="Times New Roman" w:eastAsia="MS Mincho" w:hAnsi="Times New Roman"/>
                <w:sz w:val="20"/>
                <w:lang w:val="en-US" w:eastAsia="ja-JP"/>
              </w:rPr>
              <w:t xml:space="preserve"> If the difference of the starting time of two transmissions is equal to or less than [33usec] and if the UE applies PCM1</w:t>
            </w:r>
          </w:p>
          <w:p w:rsidR="001528FE" w:rsidRPr="001528FE" w:rsidRDefault="001528FE" w:rsidP="001528FE">
            <w:pPr>
              <w:numPr>
                <w:ilvl w:val="2"/>
                <w:numId w:val="41"/>
              </w:numPr>
              <w:spacing w:before="0" w:after="0" w:line="240" w:lineRule="auto"/>
              <w:jc w:val="left"/>
              <w:rPr>
                <w:rFonts w:ascii="Times New Roman" w:eastAsia="MS Mincho" w:hAnsi="Times New Roman"/>
                <w:sz w:val="20"/>
                <w:lang w:val="en-US" w:eastAsia="ja-JP"/>
              </w:rPr>
            </w:pPr>
            <w:proofErr w:type="spellStart"/>
            <w:r w:rsidRPr="001528FE">
              <w:rPr>
                <w:rFonts w:ascii="Times New Roman" w:eastAsia="MS Mincho" w:hAnsi="Times New Roman"/>
                <w:sz w:val="20"/>
                <w:lang w:val="en-US" w:eastAsia="ja-JP"/>
              </w:rPr>
              <w:t>PCell</w:t>
            </w:r>
            <w:proofErr w:type="spellEnd"/>
            <w:r w:rsidRPr="001528FE">
              <w:rPr>
                <w:rFonts w:ascii="Times New Roman" w:eastAsia="MS Mincho" w:hAnsi="Times New Roman"/>
                <w:sz w:val="20"/>
                <w:lang w:val="en-US" w:eastAsia="ja-JP"/>
              </w:rPr>
              <w:t xml:space="preserve"> PRACH &gt; other PRACHs &gt; other channels</w:t>
            </w:r>
          </w:p>
          <w:p w:rsidR="001528FE" w:rsidRPr="001528FE" w:rsidRDefault="001528FE" w:rsidP="001528FE">
            <w:pPr>
              <w:numPr>
                <w:ilvl w:val="2"/>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highlight w:val="darkYellow"/>
                <w:lang w:val="en-US" w:eastAsia="ja-JP"/>
              </w:rPr>
              <w:t>Working assumption:</w:t>
            </w:r>
            <w:r w:rsidRPr="001528FE">
              <w:rPr>
                <w:rFonts w:ascii="Times New Roman" w:eastAsia="MS Mincho" w:hAnsi="Times New Roman"/>
                <w:sz w:val="20"/>
                <w:lang w:val="en-US" w:eastAsia="ja-JP"/>
              </w:rPr>
              <w:t xml:space="preserve"> For the case of retransmission of PRACH or UE-initiated </w:t>
            </w:r>
            <w:proofErr w:type="spellStart"/>
            <w:r w:rsidRPr="001528FE">
              <w:rPr>
                <w:rFonts w:ascii="Times New Roman" w:eastAsia="MS Mincho" w:hAnsi="Times New Roman"/>
                <w:sz w:val="20"/>
                <w:lang w:val="en-US" w:eastAsia="ja-JP"/>
              </w:rPr>
              <w:t>PRACH,PCell</w:t>
            </w:r>
            <w:proofErr w:type="spellEnd"/>
            <w:r w:rsidRPr="001528FE">
              <w:rPr>
                <w:rFonts w:ascii="Times New Roman" w:eastAsia="MS Mincho" w:hAnsi="Times New Roman"/>
                <w:sz w:val="20"/>
                <w:lang w:val="en-US" w:eastAsia="ja-JP"/>
              </w:rPr>
              <w:t xml:space="preserve"> PRACH &gt; other PRACHs &gt; other channels</w:t>
            </w:r>
          </w:p>
          <w:p w:rsidR="001528FE" w:rsidRPr="001528FE" w:rsidRDefault="001528FE" w:rsidP="001528FE">
            <w:pPr>
              <w:numPr>
                <w:ilvl w:val="1"/>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Other than above two sub-bullets, on-going transmission is prioritized</w:t>
            </w:r>
          </w:p>
          <w:p w:rsidR="001528FE" w:rsidRPr="001528FE" w:rsidRDefault="001528FE" w:rsidP="001528FE">
            <w:pPr>
              <w:numPr>
                <w:ilvl w:val="1"/>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Priority among other PRACHs is up to UE implementation</w:t>
            </w:r>
          </w:p>
          <w:p w:rsidR="001528FE" w:rsidRPr="001528FE" w:rsidRDefault="001528FE" w:rsidP="001528FE">
            <w:pPr>
              <w:numPr>
                <w:ilvl w:val="1"/>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AU" w:eastAsia="ja-JP"/>
              </w:rPr>
              <w:t>It is up to UE implantation that lower prioritized PRACH is power scaled or dropped,</w:t>
            </w:r>
          </w:p>
          <w:p w:rsidR="001528FE" w:rsidRPr="001528FE" w:rsidRDefault="001528FE" w:rsidP="001528FE">
            <w:pPr>
              <w:numPr>
                <w:ilvl w:val="2"/>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highlight w:val="yellow"/>
                <w:lang w:val="en-AU" w:eastAsia="ja-JP"/>
              </w:rPr>
              <w:t>FFS</w:t>
            </w:r>
            <w:r w:rsidRPr="001528FE">
              <w:rPr>
                <w:rFonts w:ascii="Times New Roman" w:eastAsia="MS Mincho" w:hAnsi="Times New Roman"/>
                <w:sz w:val="20"/>
                <w:lang w:val="en-AU" w:eastAsia="ja-JP"/>
              </w:rPr>
              <w:t xml:space="preserve">: If PRACH is dropped, </w:t>
            </w:r>
          </w:p>
          <w:p w:rsidR="001528FE" w:rsidRPr="001528FE" w:rsidRDefault="001528FE" w:rsidP="001528FE">
            <w:pPr>
              <w:numPr>
                <w:ilvl w:val="3"/>
                <w:numId w:val="41"/>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AU" w:eastAsia="ja-JP"/>
              </w:rPr>
              <w:t>L1 can indicate the dropping to MAC if RAN2 see the need of the indication</w:t>
            </w:r>
          </w:p>
          <w:p w:rsidR="00241608" w:rsidRPr="00EA151D" w:rsidRDefault="001528FE" w:rsidP="001528FE">
            <w:pPr>
              <w:numPr>
                <w:ilvl w:val="3"/>
                <w:numId w:val="41"/>
              </w:numPr>
              <w:spacing w:before="0" w:after="0" w:line="240" w:lineRule="auto"/>
              <w:jc w:val="left"/>
              <w:rPr>
                <w:rFonts w:ascii="Times New Roman" w:eastAsia="MS PGothic" w:hAnsi="Times New Roman"/>
                <w:color w:val="000000"/>
                <w:kern w:val="24"/>
                <w:sz w:val="20"/>
                <w:lang w:val="en-US" w:eastAsia="ja-JP"/>
              </w:rPr>
            </w:pPr>
            <w:r w:rsidRPr="001528FE">
              <w:rPr>
                <w:rFonts w:ascii="Times New Roman" w:eastAsia="MS Mincho" w:hAnsi="Times New Roman"/>
                <w:sz w:val="20"/>
                <w:lang w:val="en-US" w:eastAsia="ja-JP"/>
              </w:rPr>
              <w:t>N</w:t>
            </w:r>
            <w:r w:rsidRPr="001528FE">
              <w:rPr>
                <w:rFonts w:ascii="Times New Roman" w:eastAsia="MS Mincho" w:hAnsi="Times New Roman"/>
                <w:sz w:val="20"/>
                <w:lang w:val="en-AU" w:eastAsia="ja-JP"/>
              </w:rPr>
              <w:t>o increment in power ramping is necessary for the retransmission</w:t>
            </w:r>
          </w:p>
        </w:tc>
      </w:tr>
    </w:tbl>
    <w:p w:rsidR="001528FE" w:rsidRDefault="001528FE" w:rsidP="00A42B2F">
      <w:pPr>
        <w:rPr>
          <w:lang w:eastAsia="zh-CN"/>
        </w:rPr>
      </w:pPr>
      <w:r>
        <w:rPr>
          <w:lang w:eastAsia="zh-CN"/>
        </w:rPr>
        <w:t>For SRS, we have the following agreements:</w:t>
      </w:r>
    </w:p>
    <w:tbl>
      <w:tblPr>
        <w:tblStyle w:val="TableGrid"/>
        <w:tblW w:w="0" w:type="auto"/>
        <w:tblInd w:w="558" w:type="dxa"/>
        <w:tblLook w:val="04A0"/>
      </w:tblPr>
      <w:tblGrid>
        <w:gridCol w:w="8446"/>
      </w:tblGrid>
      <w:tr w:rsidR="001528FE" w:rsidRPr="00EA151D" w:rsidTr="00DF14F0">
        <w:tc>
          <w:tcPr>
            <w:tcW w:w="8446" w:type="dxa"/>
          </w:tcPr>
          <w:p w:rsidR="001528FE" w:rsidRPr="001528FE" w:rsidRDefault="001528FE" w:rsidP="00DF14F0">
            <w:pPr>
              <w:rPr>
                <w:rFonts w:ascii="Times New Roman" w:eastAsia="MS Mincho" w:hAnsi="Times New Roman"/>
                <w:b/>
                <w:sz w:val="20"/>
                <w:u w:val="single"/>
                <w:lang w:val="en-US" w:eastAsia="ja-JP"/>
              </w:rPr>
            </w:pPr>
            <w:r w:rsidRPr="001528FE">
              <w:rPr>
                <w:rFonts w:ascii="Times New Roman" w:eastAsia="MS Mincho" w:hAnsi="Times New Roman"/>
                <w:b/>
                <w:sz w:val="20"/>
                <w:highlight w:val="green"/>
                <w:u w:val="single"/>
                <w:lang w:val="en-US" w:eastAsia="ja-JP"/>
              </w:rPr>
              <w:t>Agreements:</w:t>
            </w:r>
          </w:p>
          <w:p w:rsidR="001528FE" w:rsidRPr="001528FE" w:rsidRDefault="001528FE" w:rsidP="001528FE">
            <w:pPr>
              <w:numPr>
                <w:ilvl w:val="0"/>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If the transmit power of PUCCH/PUSCH</w:t>
            </w:r>
            <w:r w:rsidRPr="001528FE">
              <w:rPr>
                <w:rFonts w:ascii="Times New Roman" w:eastAsia="MS Mincho" w:hAnsi="Times New Roman"/>
                <w:sz w:val="20"/>
                <w:u w:val="single"/>
                <w:lang w:val="en-US" w:eastAsia="ja-JP"/>
              </w:rPr>
              <w:t>/SRS</w:t>
            </w:r>
            <w:r w:rsidRPr="001528FE">
              <w:rPr>
                <w:rFonts w:ascii="Times New Roman" w:eastAsia="MS Mincho" w:hAnsi="Times New Roman"/>
                <w:sz w:val="20"/>
                <w:lang w:val="en-US" w:eastAsia="ja-JP"/>
              </w:rPr>
              <w:t xml:space="preserve"> of a CG is equal to or lower than a guaranteed power configured for the CG, the transmit power is guaranteed</w:t>
            </w:r>
          </w:p>
          <w:p w:rsidR="001528FE" w:rsidRPr="001528FE" w:rsidRDefault="001528FE" w:rsidP="001528FE">
            <w:pPr>
              <w:numPr>
                <w:ilvl w:val="1"/>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Except when it is overlapped with a PRACH in the other CG and the UE is power-limited</w:t>
            </w:r>
          </w:p>
          <w:p w:rsidR="001528FE" w:rsidRPr="001528FE" w:rsidRDefault="001528FE" w:rsidP="001528FE">
            <w:pPr>
              <w:numPr>
                <w:ilvl w:val="0"/>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In DC PC mode 1, the remaining power is allocated across CGs in case of power limitation with the following priority order</w:t>
            </w:r>
          </w:p>
          <w:p w:rsidR="001528FE" w:rsidRPr="001528FE" w:rsidRDefault="001528FE" w:rsidP="001528FE">
            <w:pPr>
              <w:numPr>
                <w:ilvl w:val="1"/>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HARQ-ACK&amp;SR &gt; CSI &gt; Data</w:t>
            </w:r>
            <w:r w:rsidRPr="001528FE">
              <w:rPr>
                <w:rFonts w:ascii="Times New Roman" w:eastAsia="MS Mincho" w:hAnsi="Times New Roman"/>
                <w:sz w:val="20"/>
                <w:u w:val="single"/>
                <w:lang w:val="en-US" w:eastAsia="ja-JP"/>
              </w:rPr>
              <w:t xml:space="preserve"> &gt; SRS</w:t>
            </w:r>
          </w:p>
          <w:p w:rsidR="001528FE" w:rsidRPr="001528FE" w:rsidRDefault="001528FE" w:rsidP="001528FE">
            <w:pPr>
              <w:numPr>
                <w:ilvl w:val="2"/>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lang w:val="en-US" w:eastAsia="ja-JP"/>
              </w:rPr>
              <w:t>MCG &gt; SCG for tie-breaks</w:t>
            </w:r>
          </w:p>
          <w:p w:rsidR="001528FE" w:rsidRPr="001528FE" w:rsidRDefault="001528FE" w:rsidP="001528FE">
            <w:pPr>
              <w:numPr>
                <w:ilvl w:val="0"/>
                <w:numId w:val="42"/>
              </w:numPr>
              <w:spacing w:before="0" w:after="0" w:line="240" w:lineRule="auto"/>
              <w:jc w:val="left"/>
              <w:rPr>
                <w:rFonts w:ascii="Times New Roman" w:eastAsia="MS Mincho" w:hAnsi="Times New Roman"/>
                <w:sz w:val="20"/>
                <w:lang w:val="en-US" w:eastAsia="ja-JP"/>
              </w:rPr>
            </w:pPr>
            <w:r w:rsidRPr="001528FE">
              <w:rPr>
                <w:rFonts w:ascii="Times New Roman" w:eastAsia="MS Mincho" w:hAnsi="Times New Roman"/>
                <w:sz w:val="20"/>
                <w:highlight w:val="yellow"/>
                <w:lang w:val="en-US" w:eastAsia="ja-JP"/>
              </w:rPr>
              <w:t>FFS</w:t>
            </w:r>
            <w:r w:rsidRPr="001528FE">
              <w:rPr>
                <w:rFonts w:ascii="Times New Roman" w:eastAsia="MS Mincho" w:hAnsi="Times New Roman"/>
                <w:sz w:val="20"/>
                <w:lang w:val="en-US" w:eastAsia="ja-JP"/>
              </w:rPr>
              <w:t xml:space="preserve">: Whether </w:t>
            </w:r>
            <w:proofErr w:type="spellStart"/>
            <w:r w:rsidRPr="001528FE">
              <w:rPr>
                <w:rFonts w:ascii="Times New Roman" w:eastAsia="MS Mincho" w:hAnsi="Times New Roman"/>
                <w:sz w:val="20"/>
                <w:lang w:val="en-US" w:eastAsia="ja-JP"/>
              </w:rPr>
              <w:t>PSeNB</w:t>
            </w:r>
            <w:proofErr w:type="spellEnd"/>
            <w:r w:rsidRPr="001528FE">
              <w:rPr>
                <w:rFonts w:ascii="Times New Roman" w:eastAsia="MS Mincho" w:hAnsi="Times New Roman"/>
                <w:sz w:val="20"/>
                <w:lang w:val="en-US" w:eastAsia="ja-JP"/>
              </w:rPr>
              <w:t xml:space="preserve"> or </w:t>
            </w:r>
            <w:proofErr w:type="spellStart"/>
            <w:r w:rsidRPr="001528FE">
              <w:rPr>
                <w:rFonts w:ascii="Times New Roman" w:eastAsia="MS Mincho" w:hAnsi="Times New Roman"/>
                <w:sz w:val="20"/>
                <w:lang w:val="en-US" w:eastAsia="ja-JP"/>
              </w:rPr>
              <w:t>PMeNB</w:t>
            </w:r>
            <w:proofErr w:type="spellEnd"/>
            <w:r w:rsidRPr="001528FE">
              <w:rPr>
                <w:rFonts w:ascii="Times New Roman" w:eastAsia="MS Mincho" w:hAnsi="Times New Roman"/>
                <w:sz w:val="20"/>
                <w:lang w:val="en-US" w:eastAsia="ja-JP"/>
              </w:rPr>
              <w:t xml:space="preserve"> is applicable to SRS</w:t>
            </w:r>
          </w:p>
          <w:p w:rsidR="001528FE" w:rsidRPr="00EA151D" w:rsidRDefault="001528FE" w:rsidP="001528FE">
            <w:pPr>
              <w:numPr>
                <w:ilvl w:val="0"/>
                <w:numId w:val="42"/>
              </w:numPr>
              <w:spacing w:before="0" w:after="0" w:line="240" w:lineRule="auto"/>
              <w:jc w:val="left"/>
              <w:rPr>
                <w:rFonts w:ascii="Times New Roman" w:eastAsia="MS PGothic" w:hAnsi="Times New Roman"/>
                <w:color w:val="000000"/>
                <w:kern w:val="24"/>
                <w:sz w:val="20"/>
                <w:lang w:val="en-US" w:eastAsia="ja-JP"/>
              </w:rPr>
            </w:pPr>
            <w:r w:rsidRPr="001528FE">
              <w:rPr>
                <w:rFonts w:ascii="Times New Roman" w:eastAsia="MS Mincho" w:hAnsi="Times New Roman"/>
                <w:sz w:val="20"/>
                <w:highlight w:val="yellow"/>
                <w:lang w:val="en-US" w:eastAsia="ja-JP"/>
              </w:rPr>
              <w:t>FFS</w:t>
            </w:r>
            <w:r w:rsidRPr="001528FE">
              <w:rPr>
                <w:rFonts w:ascii="Times New Roman" w:eastAsia="MS Mincho" w:hAnsi="Times New Roman"/>
                <w:sz w:val="20"/>
                <w:lang w:val="en-US" w:eastAsia="ja-JP"/>
              </w:rPr>
              <w:t>: UE behaviors in case SRS transmission on one or both CGs and UE maximum power is exceeded</w:t>
            </w:r>
          </w:p>
        </w:tc>
      </w:tr>
    </w:tbl>
    <w:p w:rsidR="001528FE" w:rsidRPr="001528FE" w:rsidRDefault="001528FE" w:rsidP="00A42B2F">
      <w:pPr>
        <w:rPr>
          <w:lang w:eastAsia="zh-CN"/>
        </w:rPr>
      </w:pPr>
    </w:p>
    <w:p w:rsidR="00332B82" w:rsidRDefault="00332B82" w:rsidP="008D0B4E">
      <w:pPr>
        <w:rPr>
          <w:lang w:eastAsia="zh-CN"/>
        </w:rPr>
      </w:pPr>
      <w:r>
        <w:rPr>
          <w:lang w:eastAsia="zh-CN"/>
        </w:rPr>
        <w:t xml:space="preserve">In addition, </w:t>
      </w:r>
      <w:r w:rsidR="008D0B4E">
        <w:rPr>
          <w:lang w:eastAsia="zh-CN"/>
        </w:rPr>
        <w:t>power control for SRS</w:t>
      </w:r>
      <w:r>
        <w:rPr>
          <w:lang w:eastAsia="zh-CN"/>
        </w:rPr>
        <w:t xml:space="preserve"> has been discussed in email discussion [78</w:t>
      </w:r>
      <w:r w:rsidR="008D0B4E">
        <w:rPr>
          <w:lang w:eastAsia="zh-CN"/>
        </w:rPr>
        <w:t>bis-14</w:t>
      </w:r>
      <w:r>
        <w:rPr>
          <w:lang w:eastAsia="zh-CN"/>
        </w:rPr>
        <w:t>]</w:t>
      </w:r>
      <w:r w:rsidR="008D0B4E">
        <w:rPr>
          <w:lang w:eastAsia="zh-CN"/>
        </w:rPr>
        <w:t xml:space="preserve"> but no conclusion was reached</w:t>
      </w:r>
      <w:r>
        <w:rPr>
          <w:lang w:eastAsia="zh-CN"/>
        </w:rPr>
        <w:t>.</w:t>
      </w:r>
    </w:p>
    <w:p w:rsidR="00537073" w:rsidRDefault="00332B82" w:rsidP="00A42B2F">
      <w:pPr>
        <w:rPr>
          <w:lang w:eastAsia="zh-CN"/>
        </w:rPr>
      </w:pPr>
      <w:r>
        <w:rPr>
          <w:lang w:eastAsia="zh-CN"/>
        </w:rPr>
        <w:t>In this contribution, w</w:t>
      </w:r>
      <w:r w:rsidR="00537073">
        <w:rPr>
          <w:lang w:eastAsia="zh-CN"/>
        </w:rPr>
        <w:t>e will discuss</w:t>
      </w:r>
      <w:r w:rsidR="00EA151D">
        <w:rPr>
          <w:lang w:eastAsia="zh-CN"/>
        </w:rPr>
        <w:t xml:space="preserve"> </w:t>
      </w:r>
      <w:r w:rsidR="00537073">
        <w:rPr>
          <w:lang w:eastAsia="zh-CN"/>
        </w:rPr>
        <w:t>the</w:t>
      </w:r>
      <w:r>
        <w:rPr>
          <w:lang w:eastAsia="zh-CN"/>
        </w:rPr>
        <w:t>se</w:t>
      </w:r>
      <w:r w:rsidR="00537073">
        <w:rPr>
          <w:lang w:eastAsia="zh-CN"/>
        </w:rPr>
        <w:t xml:space="preserve"> remai</w:t>
      </w:r>
      <w:r w:rsidR="00EA151D">
        <w:rPr>
          <w:lang w:eastAsia="zh-CN"/>
        </w:rPr>
        <w:t>ning open</w:t>
      </w:r>
      <w:r w:rsidR="00AB13EF">
        <w:rPr>
          <w:lang w:eastAsia="zh-CN"/>
        </w:rPr>
        <w:t xml:space="preserve"> issues</w:t>
      </w:r>
      <w:r w:rsidR="008D0B4E">
        <w:rPr>
          <w:lang w:eastAsia="zh-CN"/>
        </w:rPr>
        <w:t xml:space="preserve"> on PRACH and SRS</w:t>
      </w:r>
      <w:r w:rsidR="00537073">
        <w:rPr>
          <w:lang w:eastAsia="zh-CN"/>
        </w:rPr>
        <w:t>.</w:t>
      </w:r>
    </w:p>
    <w:p w:rsidR="00C23910" w:rsidRDefault="00C23910" w:rsidP="00A42B2F">
      <w:pPr>
        <w:rPr>
          <w:lang w:eastAsia="zh-CN"/>
        </w:rPr>
      </w:pPr>
    </w:p>
    <w:p w:rsidR="00332B82" w:rsidRDefault="00332B82" w:rsidP="00EA151D">
      <w:pPr>
        <w:pStyle w:val="Heading1"/>
        <w:numPr>
          <w:ilvl w:val="0"/>
          <w:numId w:val="21"/>
        </w:numPr>
        <w:jc w:val="both"/>
        <w:rPr>
          <w:lang w:eastAsia="zh-CN"/>
        </w:rPr>
      </w:pPr>
      <w:r>
        <w:rPr>
          <w:lang w:eastAsia="zh-CN"/>
        </w:rPr>
        <w:lastRenderedPageBreak/>
        <w:t>PRACH Prioritization</w:t>
      </w:r>
    </w:p>
    <w:p w:rsidR="00B03EC0" w:rsidRDefault="00813098" w:rsidP="00332B82">
      <w:pPr>
        <w:rPr>
          <w:lang w:eastAsia="zh-CN"/>
        </w:rPr>
      </w:pPr>
      <w:r>
        <w:rPr>
          <w:lang w:eastAsia="zh-CN"/>
        </w:rPr>
        <w:t>The following is</w:t>
      </w:r>
      <w:r w:rsidR="00B03EC0">
        <w:rPr>
          <w:lang w:eastAsia="zh-CN"/>
        </w:rPr>
        <w:t xml:space="preserve"> the first working assumption </w:t>
      </w:r>
      <w:r>
        <w:rPr>
          <w:lang w:eastAsia="zh-CN"/>
        </w:rPr>
        <w:t>on</w:t>
      </w:r>
      <w:r w:rsidR="00B03EC0">
        <w:rPr>
          <w:lang w:eastAsia="zh-CN"/>
        </w:rPr>
        <w:t xml:space="preserve"> PRACH:</w:t>
      </w:r>
    </w:p>
    <w:p w:rsidR="00B03EC0" w:rsidRPr="001528FE" w:rsidRDefault="00B03EC0" w:rsidP="00B03EC0">
      <w:pPr>
        <w:numPr>
          <w:ilvl w:val="1"/>
          <w:numId w:val="41"/>
        </w:numPr>
        <w:spacing w:before="0" w:after="0" w:line="240" w:lineRule="auto"/>
        <w:jc w:val="left"/>
        <w:rPr>
          <w:rFonts w:eastAsia="MS Mincho"/>
          <w:sz w:val="20"/>
          <w:lang w:val="en-US" w:eastAsia="ja-JP"/>
        </w:rPr>
      </w:pPr>
      <w:r w:rsidRPr="001528FE">
        <w:rPr>
          <w:rFonts w:eastAsia="MS Mincho"/>
          <w:sz w:val="20"/>
          <w:highlight w:val="darkYellow"/>
          <w:lang w:val="en-US" w:eastAsia="ja-JP"/>
        </w:rPr>
        <w:t>Working assumption:</w:t>
      </w:r>
      <w:r w:rsidRPr="001528FE">
        <w:rPr>
          <w:rFonts w:eastAsia="MS Mincho"/>
          <w:sz w:val="20"/>
          <w:lang w:val="en-US" w:eastAsia="ja-JP"/>
        </w:rPr>
        <w:t xml:space="preserve"> If the difference of the starting time of two transmissions is equal to or less than [33usec] and if the UE applies PCM1</w:t>
      </w:r>
    </w:p>
    <w:p w:rsidR="00B03EC0" w:rsidRPr="001528FE" w:rsidRDefault="00B03EC0" w:rsidP="00B03EC0">
      <w:pPr>
        <w:numPr>
          <w:ilvl w:val="2"/>
          <w:numId w:val="41"/>
        </w:numPr>
        <w:spacing w:before="0" w:after="0" w:line="240" w:lineRule="auto"/>
        <w:jc w:val="left"/>
        <w:rPr>
          <w:rFonts w:eastAsia="MS Mincho"/>
          <w:sz w:val="20"/>
          <w:lang w:val="en-US" w:eastAsia="ja-JP"/>
        </w:rPr>
      </w:pPr>
      <w:proofErr w:type="spellStart"/>
      <w:r w:rsidRPr="001528FE">
        <w:rPr>
          <w:rFonts w:eastAsia="MS Mincho"/>
          <w:sz w:val="20"/>
          <w:lang w:val="en-US" w:eastAsia="ja-JP"/>
        </w:rPr>
        <w:t>PCell</w:t>
      </w:r>
      <w:proofErr w:type="spellEnd"/>
      <w:r w:rsidRPr="001528FE">
        <w:rPr>
          <w:rFonts w:eastAsia="MS Mincho"/>
          <w:sz w:val="20"/>
          <w:lang w:val="en-US" w:eastAsia="ja-JP"/>
        </w:rPr>
        <w:t xml:space="preserve"> PRACH &gt; other PRACHs &gt; other channels</w:t>
      </w:r>
    </w:p>
    <w:p w:rsidR="00180D6A" w:rsidRDefault="00B03EC0" w:rsidP="00332B82">
      <w:pPr>
        <w:rPr>
          <w:lang w:val="en-US" w:eastAsia="zh-CN"/>
        </w:rPr>
      </w:pPr>
      <w:r>
        <w:rPr>
          <w:lang w:val="en-US" w:eastAsia="zh-CN"/>
        </w:rPr>
        <w:t xml:space="preserve">The intention is to specify the given priority rule in the synchronous scenario for transmissions that start in the same </w:t>
      </w:r>
      <w:proofErr w:type="spellStart"/>
      <w:r>
        <w:rPr>
          <w:lang w:val="en-US" w:eastAsia="zh-CN"/>
        </w:rPr>
        <w:t>subframe</w:t>
      </w:r>
      <w:proofErr w:type="spellEnd"/>
      <w:r w:rsidR="00180D6A">
        <w:rPr>
          <w:lang w:val="en-US" w:eastAsia="zh-CN"/>
        </w:rPr>
        <w:t>, which is feasible and reasonable in principle</w:t>
      </w:r>
      <w:r>
        <w:rPr>
          <w:lang w:val="en-US" w:eastAsia="zh-CN"/>
        </w:rPr>
        <w:t>.</w:t>
      </w:r>
      <w:r w:rsidR="00180D6A">
        <w:rPr>
          <w:lang w:val="en-US" w:eastAsia="zh-CN"/>
        </w:rPr>
        <w:t xml:space="preserve"> However the concern was raised on whether the wording of the working assumption correctly reflects the intention.</w:t>
      </w:r>
    </w:p>
    <w:p w:rsidR="00180D6A" w:rsidRDefault="00180D6A" w:rsidP="00180D6A">
      <w:pPr>
        <w:pStyle w:val="ListParagraph"/>
        <w:numPr>
          <w:ilvl w:val="0"/>
          <w:numId w:val="45"/>
        </w:numPr>
        <w:ind w:firstLineChars="0"/>
        <w:rPr>
          <w:rFonts w:ascii="Times New Roman" w:hAnsi="Times New Roman"/>
        </w:rPr>
      </w:pPr>
      <w:r w:rsidRPr="00180D6A">
        <w:rPr>
          <w:rFonts w:ascii="Times New Roman" w:hAnsi="Times New Roman"/>
        </w:rPr>
        <w:t xml:space="preserve">The transmission time of PRACH is not adjusted by TA, while the transmission time of PUCCH/PUSCH/SRS is adjusted by TA. So </w:t>
      </w:r>
      <w:r>
        <w:rPr>
          <w:rFonts w:ascii="Times New Roman" w:hAnsi="Times New Roman"/>
        </w:rPr>
        <w:t xml:space="preserve">the difference of </w:t>
      </w:r>
      <w:r w:rsidRPr="00180D6A">
        <w:rPr>
          <w:rFonts w:ascii="Times New Roman" w:hAnsi="Times New Roman"/>
        </w:rPr>
        <w:t xml:space="preserve">the starting time of PRACH and other channels </w:t>
      </w:r>
      <w:r>
        <w:rPr>
          <w:rFonts w:ascii="Times New Roman" w:hAnsi="Times New Roman"/>
        </w:rPr>
        <w:t xml:space="preserve">may not be within [33 us] even when the UE applies PCM1 in synchronous scenario. </w:t>
      </w:r>
      <w:r w:rsidR="00EF1A81">
        <w:rPr>
          <w:rFonts w:ascii="Times New Roman" w:hAnsi="Times New Roman"/>
        </w:rPr>
        <w:t>This is an unreasonable restriction.</w:t>
      </w:r>
    </w:p>
    <w:p w:rsidR="00EF1A81" w:rsidRDefault="00EF1A81" w:rsidP="00180D6A">
      <w:pPr>
        <w:pStyle w:val="ListParagraph"/>
        <w:numPr>
          <w:ilvl w:val="0"/>
          <w:numId w:val="45"/>
        </w:numPr>
        <w:ind w:firstLineChars="0"/>
        <w:rPr>
          <w:rFonts w:ascii="Times New Roman" w:hAnsi="Times New Roman"/>
        </w:rPr>
      </w:pPr>
      <w:r>
        <w:rPr>
          <w:rFonts w:ascii="Times New Roman" w:hAnsi="Times New Roman"/>
        </w:rPr>
        <w:t>Simply removing the condition “</w:t>
      </w:r>
      <w:r w:rsidRPr="00EF1A81">
        <w:rPr>
          <w:rFonts w:ascii="Times New Roman" w:hAnsi="Times New Roman"/>
        </w:rPr>
        <w:t>the difference of the starting time of two transmissions is equal to or less than [33usec]</w:t>
      </w:r>
      <w:r>
        <w:rPr>
          <w:rFonts w:ascii="Times New Roman" w:hAnsi="Times New Roman"/>
        </w:rPr>
        <w:t xml:space="preserve">” would not work either because it may occur that two PRACHs overlap but one PRACH starts one </w:t>
      </w:r>
      <w:proofErr w:type="spellStart"/>
      <w:r>
        <w:rPr>
          <w:rFonts w:ascii="Times New Roman" w:hAnsi="Times New Roman"/>
        </w:rPr>
        <w:t>subframe</w:t>
      </w:r>
      <w:proofErr w:type="spellEnd"/>
      <w:r>
        <w:rPr>
          <w:rFonts w:ascii="Times New Roman" w:hAnsi="Times New Roman"/>
        </w:rPr>
        <w:t xml:space="preserve"> later than another PRACH (PRACH transmission can last longer than 1ms). In those cases, applying the priority rule would mean that some look-up behavior is required in order to be aware of the PRACH transmission in the later </w:t>
      </w:r>
      <w:proofErr w:type="spellStart"/>
      <w:r>
        <w:rPr>
          <w:rFonts w:ascii="Times New Roman" w:hAnsi="Times New Roman"/>
        </w:rPr>
        <w:t>subframe</w:t>
      </w:r>
      <w:proofErr w:type="spellEnd"/>
      <w:r>
        <w:rPr>
          <w:rFonts w:ascii="Times New Roman" w:hAnsi="Times New Roman"/>
        </w:rPr>
        <w:t>, which is against the original intention.</w:t>
      </w:r>
    </w:p>
    <w:p w:rsidR="00EF1A81" w:rsidRPr="001A67A4" w:rsidRDefault="00EF1A81" w:rsidP="00EF1A81">
      <w:r w:rsidRPr="001A67A4">
        <w:t>So in order to better capture the intention of the proposal, it can be split into two parts:</w:t>
      </w:r>
    </w:p>
    <w:p w:rsidR="00EF1A81" w:rsidRPr="001A67A4" w:rsidRDefault="00EF1A81" w:rsidP="00EF1A81">
      <w:pPr>
        <w:pStyle w:val="ListParagraph"/>
        <w:numPr>
          <w:ilvl w:val="0"/>
          <w:numId w:val="46"/>
        </w:numPr>
        <w:ind w:firstLineChars="0"/>
        <w:rPr>
          <w:rFonts w:ascii="Times New Roman" w:hAnsi="Times New Roman"/>
        </w:rPr>
      </w:pPr>
      <w:r w:rsidRPr="001A67A4">
        <w:rPr>
          <w:rFonts w:ascii="Times New Roman" w:hAnsi="Times New Roman"/>
        </w:rPr>
        <w:t>If UE applies PCM1, and two PRACH transmissions overlap and the difference of the starting time of the two PRACH transmissions is equal to or less than [33usec]</w:t>
      </w:r>
      <w:r w:rsidR="001A67A4">
        <w:rPr>
          <w:rFonts w:ascii="Times New Roman" w:hAnsi="Times New Roman"/>
        </w:rPr>
        <w:t>,</w:t>
      </w:r>
    </w:p>
    <w:p w:rsidR="00EF1A81" w:rsidRPr="001A67A4" w:rsidRDefault="00EF1A81" w:rsidP="00EF1A81">
      <w:pPr>
        <w:pStyle w:val="ListParagraph"/>
        <w:numPr>
          <w:ilvl w:val="1"/>
          <w:numId w:val="46"/>
        </w:numPr>
        <w:ind w:firstLineChars="0"/>
        <w:rPr>
          <w:rFonts w:ascii="Times New Roman" w:hAnsi="Times New Roman"/>
        </w:rPr>
      </w:pPr>
      <w:proofErr w:type="spellStart"/>
      <w:r w:rsidRPr="001A67A4">
        <w:rPr>
          <w:rFonts w:ascii="Times New Roman" w:hAnsi="Times New Roman"/>
        </w:rPr>
        <w:t>PCell</w:t>
      </w:r>
      <w:proofErr w:type="spellEnd"/>
      <w:r w:rsidRPr="001A67A4">
        <w:rPr>
          <w:rFonts w:ascii="Times New Roman" w:hAnsi="Times New Roman"/>
        </w:rPr>
        <w:t xml:space="preserve"> PRACH &gt; other PRACHs</w:t>
      </w:r>
    </w:p>
    <w:p w:rsidR="00EF1A81" w:rsidRPr="001A67A4" w:rsidRDefault="00EF1A81" w:rsidP="00EF1A81">
      <w:pPr>
        <w:pStyle w:val="ListParagraph"/>
        <w:numPr>
          <w:ilvl w:val="0"/>
          <w:numId w:val="46"/>
        </w:numPr>
        <w:ind w:firstLineChars="0"/>
        <w:rPr>
          <w:rFonts w:ascii="Times New Roman" w:hAnsi="Times New Roman"/>
        </w:rPr>
      </w:pPr>
      <w:r w:rsidRPr="001A67A4">
        <w:rPr>
          <w:rFonts w:ascii="Times New Roman" w:hAnsi="Times New Roman"/>
        </w:rPr>
        <w:t>If UE applies PCM1, and PRACH transmission</w:t>
      </w:r>
      <w:r w:rsidR="001A67A4" w:rsidRPr="001A67A4">
        <w:rPr>
          <w:rFonts w:ascii="Times New Roman" w:hAnsi="Times New Roman"/>
        </w:rPr>
        <w:t>(s) overlaps with the transmission of other channels</w:t>
      </w:r>
    </w:p>
    <w:p w:rsidR="001A67A4" w:rsidRPr="001A67A4" w:rsidRDefault="001A67A4" w:rsidP="001A67A4">
      <w:pPr>
        <w:pStyle w:val="ListParagraph"/>
        <w:numPr>
          <w:ilvl w:val="1"/>
          <w:numId w:val="46"/>
        </w:numPr>
        <w:ind w:firstLineChars="0"/>
        <w:rPr>
          <w:rFonts w:ascii="Times New Roman" w:hAnsi="Times New Roman"/>
        </w:rPr>
      </w:pPr>
      <w:r w:rsidRPr="001A67A4">
        <w:rPr>
          <w:rFonts w:ascii="Times New Roman" w:hAnsi="Times New Roman"/>
        </w:rPr>
        <w:t>PRACHs &gt; other channels</w:t>
      </w:r>
    </w:p>
    <w:p w:rsidR="00813098" w:rsidRDefault="00813098" w:rsidP="00332B82">
      <w:pPr>
        <w:rPr>
          <w:lang w:val="en-US" w:eastAsia="zh-CN"/>
        </w:rPr>
      </w:pPr>
      <w:r w:rsidRPr="00813098">
        <w:rPr>
          <w:b/>
          <w:lang w:val="en-US" w:eastAsia="zh-CN"/>
        </w:rPr>
        <w:t>Proposal 1</w:t>
      </w:r>
      <w:r>
        <w:rPr>
          <w:lang w:val="en-US" w:eastAsia="zh-CN"/>
        </w:rPr>
        <w:t xml:space="preserve">: </w:t>
      </w:r>
      <w:r w:rsidR="000D4E20">
        <w:rPr>
          <w:lang w:val="en-US" w:eastAsia="zh-CN"/>
        </w:rPr>
        <w:t>Confirm</w:t>
      </w:r>
      <w:r>
        <w:rPr>
          <w:lang w:val="en-US" w:eastAsia="zh-CN"/>
        </w:rPr>
        <w:t xml:space="preserve"> the working assumption</w:t>
      </w:r>
      <w:r w:rsidR="001A67A4">
        <w:rPr>
          <w:lang w:val="en-US" w:eastAsia="zh-CN"/>
        </w:rPr>
        <w:t xml:space="preserve"> with the following modification</w:t>
      </w:r>
      <w:r>
        <w:rPr>
          <w:lang w:val="en-US" w:eastAsia="zh-CN"/>
        </w:rPr>
        <w:t>:</w:t>
      </w:r>
    </w:p>
    <w:p w:rsidR="001A67A4" w:rsidRPr="001A67A4" w:rsidRDefault="001A67A4" w:rsidP="001A67A4">
      <w:pPr>
        <w:pStyle w:val="ListParagraph"/>
        <w:numPr>
          <w:ilvl w:val="1"/>
          <w:numId w:val="46"/>
        </w:numPr>
        <w:ind w:firstLineChars="0"/>
        <w:rPr>
          <w:rFonts w:ascii="Times New Roman" w:hAnsi="Times New Roman"/>
          <w:sz w:val="20"/>
        </w:rPr>
      </w:pPr>
      <w:r w:rsidRPr="001A67A4">
        <w:rPr>
          <w:rFonts w:ascii="Times New Roman" w:hAnsi="Times New Roman"/>
          <w:sz w:val="20"/>
        </w:rPr>
        <w:t>If UE applies PCM1, and two PRACH transmissions overlap and the difference of the starting time of the two PRACH transmissions is equal to or less than [33usec]</w:t>
      </w:r>
      <w:r>
        <w:rPr>
          <w:rFonts w:ascii="Times New Roman" w:hAnsi="Times New Roman"/>
          <w:sz w:val="20"/>
        </w:rPr>
        <w:t>,</w:t>
      </w:r>
    </w:p>
    <w:p w:rsidR="001A67A4" w:rsidRPr="001A67A4" w:rsidRDefault="001A67A4" w:rsidP="001A67A4">
      <w:pPr>
        <w:pStyle w:val="ListParagraph"/>
        <w:numPr>
          <w:ilvl w:val="2"/>
          <w:numId w:val="46"/>
        </w:numPr>
        <w:ind w:firstLineChars="0"/>
        <w:rPr>
          <w:rFonts w:ascii="Times New Roman" w:hAnsi="Times New Roman"/>
          <w:sz w:val="20"/>
        </w:rPr>
      </w:pPr>
      <w:proofErr w:type="spellStart"/>
      <w:r w:rsidRPr="001A67A4">
        <w:rPr>
          <w:rFonts w:ascii="Times New Roman" w:hAnsi="Times New Roman"/>
          <w:sz w:val="20"/>
        </w:rPr>
        <w:t>PCell</w:t>
      </w:r>
      <w:proofErr w:type="spellEnd"/>
      <w:r w:rsidRPr="001A67A4">
        <w:rPr>
          <w:rFonts w:ascii="Times New Roman" w:hAnsi="Times New Roman"/>
          <w:sz w:val="20"/>
        </w:rPr>
        <w:t xml:space="preserve"> PRACH &gt; other PRACHs</w:t>
      </w:r>
    </w:p>
    <w:p w:rsidR="001A67A4" w:rsidRPr="001A67A4" w:rsidRDefault="001A67A4" w:rsidP="001A67A4">
      <w:pPr>
        <w:pStyle w:val="ListParagraph"/>
        <w:numPr>
          <w:ilvl w:val="1"/>
          <w:numId w:val="46"/>
        </w:numPr>
        <w:ind w:firstLineChars="0"/>
        <w:rPr>
          <w:rFonts w:ascii="Times New Roman" w:hAnsi="Times New Roman"/>
          <w:sz w:val="20"/>
        </w:rPr>
      </w:pPr>
      <w:r w:rsidRPr="001A67A4">
        <w:rPr>
          <w:rFonts w:ascii="Times New Roman" w:hAnsi="Times New Roman"/>
          <w:sz w:val="20"/>
        </w:rPr>
        <w:t>If UE applies PCM1, and PRACH transmission(s) overlaps with the transmission of other channels</w:t>
      </w:r>
      <w:r>
        <w:rPr>
          <w:rFonts w:ascii="Times New Roman" w:hAnsi="Times New Roman"/>
          <w:sz w:val="20"/>
        </w:rPr>
        <w:t>,</w:t>
      </w:r>
    </w:p>
    <w:p w:rsidR="001A67A4" w:rsidRPr="001A67A4" w:rsidRDefault="001A67A4" w:rsidP="001A67A4">
      <w:pPr>
        <w:pStyle w:val="ListParagraph"/>
        <w:numPr>
          <w:ilvl w:val="2"/>
          <w:numId w:val="46"/>
        </w:numPr>
        <w:ind w:firstLineChars="0"/>
        <w:rPr>
          <w:rFonts w:ascii="Times New Roman" w:hAnsi="Times New Roman"/>
          <w:sz w:val="20"/>
        </w:rPr>
      </w:pPr>
      <w:r w:rsidRPr="001A67A4">
        <w:rPr>
          <w:rFonts w:ascii="Times New Roman" w:hAnsi="Times New Roman"/>
          <w:sz w:val="20"/>
        </w:rPr>
        <w:t>PRACHs &gt; other channels</w:t>
      </w:r>
    </w:p>
    <w:p w:rsidR="004A7C42" w:rsidRDefault="004A7C42" w:rsidP="00332B82">
      <w:pPr>
        <w:rPr>
          <w:lang w:val="en-US" w:eastAsia="zh-CN"/>
        </w:rPr>
      </w:pPr>
    </w:p>
    <w:p w:rsidR="00813098" w:rsidRDefault="00813098" w:rsidP="00332B82">
      <w:pPr>
        <w:rPr>
          <w:lang w:val="en-US" w:eastAsia="zh-CN"/>
        </w:rPr>
      </w:pPr>
      <w:r>
        <w:rPr>
          <w:lang w:val="en-US" w:eastAsia="zh-CN"/>
        </w:rPr>
        <w:t>The second working assumption on PRACH is:</w:t>
      </w:r>
    </w:p>
    <w:p w:rsidR="00813098" w:rsidRDefault="00813098" w:rsidP="004A7C42">
      <w:pPr>
        <w:numPr>
          <w:ilvl w:val="2"/>
          <w:numId w:val="41"/>
        </w:numPr>
        <w:tabs>
          <w:tab w:val="clear" w:pos="2160"/>
        </w:tabs>
        <w:spacing w:before="0" w:after="0" w:line="240" w:lineRule="auto"/>
        <w:ind w:left="1440"/>
        <w:jc w:val="left"/>
        <w:rPr>
          <w:rFonts w:eastAsia="MS Mincho"/>
          <w:sz w:val="20"/>
          <w:lang w:val="en-US" w:eastAsia="ja-JP"/>
        </w:rPr>
      </w:pPr>
      <w:r w:rsidRPr="001528FE">
        <w:rPr>
          <w:rFonts w:eastAsia="MS Mincho"/>
          <w:sz w:val="20"/>
          <w:highlight w:val="darkYellow"/>
          <w:lang w:val="en-US" w:eastAsia="ja-JP"/>
        </w:rPr>
        <w:t>Working assumption:</w:t>
      </w:r>
      <w:r w:rsidRPr="001528FE">
        <w:rPr>
          <w:rFonts w:eastAsia="MS Mincho"/>
          <w:sz w:val="20"/>
          <w:lang w:val="en-US" w:eastAsia="ja-JP"/>
        </w:rPr>
        <w:t xml:space="preserve"> For the case of retransmission of PRACH or UE-initiated PRACH,</w:t>
      </w:r>
    </w:p>
    <w:p w:rsidR="00813098" w:rsidRPr="001528FE" w:rsidRDefault="004A7C42" w:rsidP="00813098">
      <w:pPr>
        <w:numPr>
          <w:ilvl w:val="3"/>
          <w:numId w:val="41"/>
        </w:numPr>
        <w:tabs>
          <w:tab w:val="clear" w:pos="2880"/>
          <w:tab w:val="num" w:pos="2250"/>
        </w:tabs>
        <w:spacing w:before="0" w:after="0" w:line="240" w:lineRule="auto"/>
        <w:ind w:left="2160"/>
        <w:jc w:val="left"/>
        <w:rPr>
          <w:rFonts w:eastAsia="MS Mincho"/>
          <w:sz w:val="20"/>
          <w:lang w:val="en-US" w:eastAsia="ja-JP"/>
        </w:rPr>
      </w:pPr>
      <w:proofErr w:type="spellStart"/>
      <w:r>
        <w:rPr>
          <w:rFonts w:eastAsia="MS Mincho"/>
          <w:sz w:val="20"/>
          <w:lang w:val="en-US" w:eastAsia="ja-JP"/>
        </w:rPr>
        <w:t>PCell</w:t>
      </w:r>
      <w:proofErr w:type="spellEnd"/>
      <w:r w:rsidRPr="001528FE">
        <w:rPr>
          <w:rFonts w:eastAsia="MS Mincho"/>
          <w:sz w:val="20"/>
          <w:lang w:val="en-US" w:eastAsia="ja-JP"/>
        </w:rPr>
        <w:t xml:space="preserve"> </w:t>
      </w:r>
      <w:r w:rsidR="00813098" w:rsidRPr="001528FE">
        <w:rPr>
          <w:rFonts w:eastAsia="MS Mincho"/>
          <w:sz w:val="20"/>
          <w:lang w:val="en-US" w:eastAsia="ja-JP"/>
        </w:rPr>
        <w:t>PRACH &gt; other PRACHs &gt; other channels</w:t>
      </w:r>
    </w:p>
    <w:p w:rsidR="00813098" w:rsidRDefault="00813098" w:rsidP="00332B82">
      <w:pPr>
        <w:rPr>
          <w:lang w:val="en-US" w:eastAsia="zh-CN"/>
        </w:rPr>
      </w:pPr>
      <w:r>
        <w:rPr>
          <w:lang w:val="en-US" w:eastAsia="zh-CN"/>
        </w:rPr>
        <w:t xml:space="preserve">The reason for having this working assumption is that in the case of retransmission of PRACH or UE-initiated PRACH </w:t>
      </w:r>
      <w:proofErr w:type="spellStart"/>
      <w:r>
        <w:rPr>
          <w:lang w:val="en-US" w:eastAsia="zh-CN"/>
        </w:rPr>
        <w:t>PCell</w:t>
      </w:r>
      <w:proofErr w:type="spellEnd"/>
      <w:r>
        <w:rPr>
          <w:lang w:val="en-US" w:eastAsia="zh-CN"/>
        </w:rPr>
        <w:t xml:space="preserve">, the UE has some flexibility in choosing which </w:t>
      </w:r>
      <w:proofErr w:type="spellStart"/>
      <w:r>
        <w:rPr>
          <w:lang w:val="en-US" w:eastAsia="zh-CN"/>
        </w:rPr>
        <w:t>subframe</w:t>
      </w:r>
      <w:proofErr w:type="spellEnd"/>
      <w:r>
        <w:rPr>
          <w:lang w:val="en-US" w:eastAsia="zh-CN"/>
        </w:rPr>
        <w:t xml:space="preserve"> to use for PRACH transmission. </w:t>
      </w:r>
      <w:r w:rsidR="004A7C42">
        <w:rPr>
          <w:lang w:val="en-US" w:eastAsia="zh-CN"/>
        </w:rPr>
        <w:t xml:space="preserve">In this case, the UE can always find a </w:t>
      </w:r>
      <w:proofErr w:type="spellStart"/>
      <w:r w:rsidR="004A7C42">
        <w:rPr>
          <w:lang w:val="en-US" w:eastAsia="zh-CN"/>
        </w:rPr>
        <w:t>subframe</w:t>
      </w:r>
      <w:proofErr w:type="spellEnd"/>
      <w:r w:rsidR="004A7C42">
        <w:rPr>
          <w:lang w:val="en-US" w:eastAsia="zh-CN"/>
        </w:rPr>
        <w:t xml:space="preserve"> which provides sufficient time budget to allow the look-ahead behavior. Once look-ahead is feasible, the priority rules can be applied. This is possible whenever one of the PRACHs (if there are multiple) is retransmission or UE-initiated PRACH. To clarify, the working assumption can be reworded.</w:t>
      </w:r>
    </w:p>
    <w:p w:rsidR="004A7C42" w:rsidRDefault="004A7C42" w:rsidP="00332B82">
      <w:pPr>
        <w:rPr>
          <w:lang w:val="en-US" w:eastAsia="zh-CN"/>
        </w:rPr>
      </w:pPr>
      <w:r w:rsidRPr="004A7C42">
        <w:rPr>
          <w:b/>
          <w:lang w:val="en-US" w:eastAsia="zh-CN"/>
        </w:rPr>
        <w:t>Proposal 2</w:t>
      </w:r>
      <w:r>
        <w:rPr>
          <w:lang w:val="en-US" w:eastAsia="zh-CN"/>
        </w:rPr>
        <w:t>: Confirm the working assumption with the following modifications:</w:t>
      </w:r>
    </w:p>
    <w:p w:rsidR="004A7C42" w:rsidRDefault="004A7C42" w:rsidP="004A7C42">
      <w:pPr>
        <w:numPr>
          <w:ilvl w:val="2"/>
          <w:numId w:val="41"/>
        </w:numPr>
        <w:tabs>
          <w:tab w:val="clear" w:pos="2160"/>
        </w:tabs>
        <w:spacing w:before="0" w:after="0" w:line="240" w:lineRule="auto"/>
        <w:ind w:left="1440"/>
        <w:jc w:val="left"/>
        <w:rPr>
          <w:rFonts w:eastAsia="MS Mincho"/>
          <w:sz w:val="20"/>
          <w:lang w:val="en-US" w:eastAsia="ja-JP"/>
        </w:rPr>
      </w:pPr>
      <w:r w:rsidRPr="001528FE">
        <w:rPr>
          <w:rFonts w:eastAsia="MS Mincho"/>
          <w:sz w:val="20"/>
          <w:lang w:val="en-US" w:eastAsia="ja-JP"/>
        </w:rPr>
        <w:t xml:space="preserve">For </w:t>
      </w:r>
      <w:r>
        <w:rPr>
          <w:rFonts w:eastAsia="MS Mincho"/>
          <w:sz w:val="20"/>
          <w:lang w:val="en-US" w:eastAsia="ja-JP"/>
        </w:rPr>
        <w:t xml:space="preserve">two transmissions with at least one of the transmissions being a </w:t>
      </w:r>
      <w:r w:rsidRPr="001528FE">
        <w:rPr>
          <w:rFonts w:eastAsia="MS Mincho"/>
          <w:sz w:val="20"/>
          <w:lang w:val="en-US" w:eastAsia="ja-JP"/>
        </w:rPr>
        <w:t>retransmission of PRACH or UE-initiated PRACH,</w:t>
      </w:r>
    </w:p>
    <w:p w:rsidR="004A7C42" w:rsidRPr="001528FE" w:rsidRDefault="004A7C42" w:rsidP="004A7C42">
      <w:pPr>
        <w:numPr>
          <w:ilvl w:val="3"/>
          <w:numId w:val="41"/>
        </w:numPr>
        <w:tabs>
          <w:tab w:val="clear" w:pos="2880"/>
          <w:tab w:val="num" w:pos="2250"/>
        </w:tabs>
        <w:spacing w:before="0" w:after="0" w:line="240" w:lineRule="auto"/>
        <w:ind w:left="2160"/>
        <w:jc w:val="left"/>
        <w:rPr>
          <w:rFonts w:eastAsia="MS Mincho"/>
          <w:sz w:val="20"/>
          <w:lang w:val="en-US" w:eastAsia="ja-JP"/>
        </w:rPr>
      </w:pPr>
      <w:proofErr w:type="spellStart"/>
      <w:r>
        <w:rPr>
          <w:rFonts w:eastAsia="MS Mincho"/>
          <w:sz w:val="20"/>
          <w:lang w:val="en-US" w:eastAsia="ja-JP"/>
        </w:rPr>
        <w:t>PCell</w:t>
      </w:r>
      <w:proofErr w:type="spellEnd"/>
      <w:r w:rsidRPr="001528FE">
        <w:rPr>
          <w:rFonts w:eastAsia="MS Mincho"/>
          <w:sz w:val="20"/>
          <w:lang w:val="en-US" w:eastAsia="ja-JP"/>
        </w:rPr>
        <w:t xml:space="preserve"> PRACH &gt; other PRACHs &gt; other channels</w:t>
      </w:r>
    </w:p>
    <w:p w:rsidR="004A7C42" w:rsidRPr="00B03EC0" w:rsidRDefault="004A7C42" w:rsidP="00332B82">
      <w:pPr>
        <w:rPr>
          <w:lang w:val="en-US" w:eastAsia="zh-CN"/>
        </w:rPr>
      </w:pPr>
    </w:p>
    <w:p w:rsidR="00371776" w:rsidRDefault="004A7C42" w:rsidP="00F00743">
      <w:pPr>
        <w:spacing w:line="280" w:lineRule="exact"/>
        <w:rPr>
          <w:lang w:eastAsia="zh-CN"/>
        </w:rPr>
      </w:pPr>
      <w:r>
        <w:rPr>
          <w:lang w:eastAsia="zh-CN"/>
        </w:rPr>
        <w:t>On the FFS bullet regarding the specific UE behaviour when PRACH is dropped, we consider this is as a rare case which does not deserve further optimization. The interaction between physical layer and MAC layer which is required by this optimization does not exist today, so it can have some specification imp</w:t>
      </w:r>
      <w:r w:rsidR="00A92570">
        <w:rPr>
          <w:lang w:eastAsia="zh-CN"/>
        </w:rPr>
        <w:t>act in both RAN1 and RAN2.</w:t>
      </w:r>
    </w:p>
    <w:p w:rsidR="00A92570" w:rsidRPr="00F00743" w:rsidRDefault="00A92570" w:rsidP="00F00743">
      <w:pPr>
        <w:spacing w:line="280" w:lineRule="exact"/>
        <w:rPr>
          <w:lang w:eastAsia="zh-CN"/>
        </w:rPr>
      </w:pPr>
      <w:r w:rsidRPr="00A92570">
        <w:rPr>
          <w:b/>
          <w:lang w:eastAsia="zh-CN"/>
        </w:rPr>
        <w:lastRenderedPageBreak/>
        <w:t>Proposal 3</w:t>
      </w:r>
      <w:r>
        <w:rPr>
          <w:lang w:eastAsia="zh-CN"/>
        </w:rPr>
        <w:t>: If PRACH is dropped, there is no indication of dropping delivered from the physical layer to the MAC layer.</w:t>
      </w:r>
    </w:p>
    <w:p w:rsidR="00B6044A" w:rsidRDefault="00B6044A" w:rsidP="00A42B2F">
      <w:pPr>
        <w:rPr>
          <w:lang w:val="en-US" w:eastAsia="zh-CN"/>
        </w:rPr>
      </w:pPr>
    </w:p>
    <w:p w:rsidR="00A92570" w:rsidRPr="00D12932" w:rsidRDefault="00A92570" w:rsidP="00A92570">
      <w:pPr>
        <w:pStyle w:val="Heading1"/>
        <w:numPr>
          <w:ilvl w:val="0"/>
          <w:numId w:val="21"/>
        </w:numPr>
        <w:jc w:val="both"/>
      </w:pPr>
      <w:r>
        <w:t>SRS</w:t>
      </w:r>
    </w:p>
    <w:p w:rsidR="00323933" w:rsidRDefault="009C287C" w:rsidP="00F93BD1">
      <w:r>
        <w:t xml:space="preserve">First of all, </w:t>
      </w:r>
      <w:proofErr w:type="spellStart"/>
      <w:r>
        <w:t>PMeNB</w:t>
      </w:r>
      <w:proofErr w:type="spellEnd"/>
      <w:r>
        <w:t xml:space="preserve"> and </w:t>
      </w:r>
      <w:proofErr w:type="spellStart"/>
      <w:r>
        <w:t>PSeNB</w:t>
      </w:r>
      <w:proofErr w:type="spellEnd"/>
      <w:r>
        <w:t xml:space="preserve"> are the minimum guaranteed power available for each </w:t>
      </w:r>
      <w:proofErr w:type="spellStart"/>
      <w:r>
        <w:t>eNB</w:t>
      </w:r>
      <w:proofErr w:type="spellEnd"/>
      <w:r>
        <w:t xml:space="preserve">. In this sense, there is no reason why they should not be applied to SRS. However, it is understood that there may be cases that SRS is dropped where </w:t>
      </w:r>
      <w:proofErr w:type="spellStart"/>
      <w:r>
        <w:t>PxeNB</w:t>
      </w:r>
      <w:proofErr w:type="spellEnd"/>
      <w:r>
        <w:t xml:space="preserve"> is not really used by SRS.</w:t>
      </w:r>
    </w:p>
    <w:p w:rsidR="009C287C" w:rsidRDefault="009C287C" w:rsidP="00F93BD1">
      <w:r w:rsidRPr="009C287C">
        <w:rPr>
          <w:b/>
        </w:rPr>
        <w:t>Proposal 4</w:t>
      </w:r>
      <w:r>
        <w:t xml:space="preserve">: </w:t>
      </w:r>
      <w:proofErr w:type="spellStart"/>
      <w:r>
        <w:t>PMeNB</w:t>
      </w:r>
      <w:proofErr w:type="spellEnd"/>
      <w:r>
        <w:t xml:space="preserve"> and </w:t>
      </w:r>
      <w:proofErr w:type="spellStart"/>
      <w:r>
        <w:t>PSeNB</w:t>
      </w:r>
      <w:proofErr w:type="spellEnd"/>
      <w:r>
        <w:t xml:space="preserve"> are applicable to SRS.</w:t>
      </w:r>
    </w:p>
    <w:p w:rsidR="009C287C" w:rsidRDefault="009C287C" w:rsidP="00F93BD1">
      <w:r>
        <w:t xml:space="preserve">In cases where SRS cannot be transmitted with the required power, SRS could be either dropped or scaled down. Since SRS is used by the </w:t>
      </w:r>
      <w:proofErr w:type="spellStart"/>
      <w:r>
        <w:t>eNB</w:t>
      </w:r>
      <w:proofErr w:type="spellEnd"/>
      <w:r>
        <w:t xml:space="preserve"> to perform the channel estimation, </w:t>
      </w:r>
      <w:r w:rsidR="0081688D">
        <w:t xml:space="preserve">the </w:t>
      </w:r>
      <w:proofErr w:type="spellStart"/>
      <w:r w:rsidR="0081688D">
        <w:t>eNB</w:t>
      </w:r>
      <w:proofErr w:type="spellEnd"/>
      <w:r w:rsidR="0081688D">
        <w:t xml:space="preserve"> would get wrong information about the channel if SRS power is scaled down by the UE autonomously. Therefore it is preferred that SRS is dropped in this case.</w:t>
      </w:r>
    </w:p>
    <w:p w:rsidR="0081688D" w:rsidRDefault="0081688D" w:rsidP="0081688D">
      <w:r w:rsidRPr="009C287C">
        <w:rPr>
          <w:b/>
        </w:rPr>
        <w:t xml:space="preserve">Proposal </w:t>
      </w:r>
      <w:r>
        <w:rPr>
          <w:b/>
        </w:rPr>
        <w:t>5</w:t>
      </w:r>
      <w:r>
        <w:t>: SRS is dropped if it cannot be transmitted with the required power.</w:t>
      </w:r>
    </w:p>
    <w:p w:rsidR="0081688D" w:rsidRDefault="0081688D" w:rsidP="00F93BD1"/>
    <w:p w:rsidR="0081688D" w:rsidRDefault="0081688D" w:rsidP="00F93BD1">
      <w:r>
        <w:t>For P</w:t>
      </w:r>
      <w:r w:rsidR="009C287C">
        <w:t xml:space="preserve">C mode 1, </w:t>
      </w:r>
      <w:r>
        <w:t>the remaining power allocation is performed across CGs, and it has been agreed that</w:t>
      </w:r>
      <w:r w:rsidR="009C287C">
        <w:t xml:space="preserve"> SRS is given the lowest priority. </w:t>
      </w:r>
      <w:r>
        <w:t>This means that</w:t>
      </w:r>
      <w:r w:rsidR="009C287C">
        <w:t xml:space="preserve"> the power for all the other channels will be allocated first, and then SRS power will be allocated up to the remaining power available.</w:t>
      </w:r>
    </w:p>
    <w:p w:rsidR="0081688D" w:rsidRDefault="0081688D" w:rsidP="00F93BD1"/>
    <w:p w:rsidR="0081688D" w:rsidRDefault="0081688D" w:rsidP="00F93BD1">
      <w:r>
        <w:t>For PC mode 2, mainly 3 alternatives for SRS power allocation have been discussed:</w:t>
      </w:r>
    </w:p>
    <w:p w:rsidR="009C287C" w:rsidRDefault="0081688D" w:rsidP="00F93BD1">
      <w:r>
        <w:t xml:space="preserve">Alt 1:  the SRS power is determined together with other channels at the </w:t>
      </w:r>
      <w:proofErr w:type="spellStart"/>
      <w:r>
        <w:t>subframe</w:t>
      </w:r>
      <w:proofErr w:type="spellEnd"/>
      <w:r>
        <w:t xml:space="preserve"> boundary, and SRS is taken into consideration when determining the power for a CG.</w:t>
      </w:r>
    </w:p>
    <w:p w:rsidR="0081688D" w:rsidRDefault="0081688D" w:rsidP="00F93BD1">
      <w:r>
        <w:t xml:space="preserve">Alt 2: the SRS power is determined together with other channels at the </w:t>
      </w:r>
      <w:proofErr w:type="spellStart"/>
      <w:r>
        <w:t>subframe</w:t>
      </w:r>
      <w:proofErr w:type="spellEnd"/>
      <w:r>
        <w:t xml:space="preserve"> boundary, and SRS is NOT taken into consideration when determining the power for a CG.</w:t>
      </w:r>
    </w:p>
    <w:p w:rsidR="0081688D" w:rsidRPr="004E445C" w:rsidRDefault="0081688D" w:rsidP="0081688D">
      <w:pPr>
        <w:pStyle w:val="ListParagraph"/>
        <w:numPr>
          <w:ilvl w:val="0"/>
          <w:numId w:val="43"/>
        </w:numPr>
        <w:ind w:firstLineChars="0"/>
        <w:rPr>
          <w:rFonts w:ascii="Times New Roman" w:hAnsi="Times New Roman"/>
        </w:rPr>
      </w:pPr>
      <w:r w:rsidRPr="004E445C">
        <w:rPr>
          <w:rFonts w:ascii="Times New Roman" w:hAnsi="Times New Roman"/>
        </w:rPr>
        <w:t>In this case, the power for SRS would be no more than the power for PUCCH/PUSCH.</w:t>
      </w:r>
    </w:p>
    <w:p w:rsidR="0081688D" w:rsidRPr="004E445C" w:rsidRDefault="0081688D" w:rsidP="0081688D">
      <w:r w:rsidRPr="004E445C">
        <w:t xml:space="preserve">Alt 3: the SRS power is not determined at the </w:t>
      </w:r>
      <w:proofErr w:type="spellStart"/>
      <w:r w:rsidRPr="004E445C">
        <w:t>subframe</w:t>
      </w:r>
      <w:proofErr w:type="spellEnd"/>
      <w:r w:rsidRPr="004E445C">
        <w:t xml:space="preserve"> boundary. Instead, it is determined before SRS transmission.</w:t>
      </w:r>
    </w:p>
    <w:p w:rsidR="0081688D" w:rsidRPr="004E445C" w:rsidRDefault="0081688D" w:rsidP="0081688D">
      <w:pPr>
        <w:pStyle w:val="ListParagraph"/>
        <w:numPr>
          <w:ilvl w:val="0"/>
          <w:numId w:val="43"/>
        </w:numPr>
        <w:ind w:firstLineChars="0"/>
        <w:rPr>
          <w:rFonts w:ascii="Times New Roman" w:hAnsi="Times New Roman"/>
        </w:rPr>
      </w:pPr>
      <w:r w:rsidRPr="004E445C">
        <w:rPr>
          <w:rFonts w:ascii="Times New Roman" w:hAnsi="Times New Roman"/>
        </w:rPr>
        <w:t xml:space="preserve">This allows the SRS power allocation to take into account the PUCCH/PUSCH transmissions that may be on-going in the other CG. Note that this does not require the UE to support look-ahead because it only considers the transmissions that </w:t>
      </w:r>
      <w:r w:rsidR="004E445C" w:rsidRPr="004E445C">
        <w:rPr>
          <w:rFonts w:ascii="Times New Roman" w:hAnsi="Times New Roman"/>
        </w:rPr>
        <w:t>occur earlier than the SRS.</w:t>
      </w:r>
    </w:p>
    <w:p w:rsidR="004E445C" w:rsidRDefault="004E445C" w:rsidP="004E445C">
      <w:r>
        <w:t>With Alt 1, SRS in a</w:t>
      </w:r>
      <w:r w:rsidR="00B21386">
        <w:t>n</w:t>
      </w:r>
      <w:r>
        <w:t xml:space="preserve"> earlier CG would always be given higher priority than any PUCCH/PUSCH in a latter CG for the remaining power allocation because earlier transmission has higher priority in PC mode 2. This would be the case even if PUCCH/PUSCH in the other CG starts earlier than SRS in this CG. This gives SRS unnecessarily high priority and it could potentially impact the control/data transmission in the latter CG, which is against the general principle that SRS is given the lowest priority.</w:t>
      </w:r>
    </w:p>
    <w:p w:rsidR="004E445C" w:rsidRDefault="004E445C" w:rsidP="004E445C">
      <w:r>
        <w:t xml:space="preserve">In Alt 2, the power for SRS would be </w:t>
      </w:r>
      <w:r w:rsidR="00B21386">
        <w:t xml:space="preserve">no </w:t>
      </w:r>
      <w:r>
        <w:t>more than that for PUCCH/PUSCH in the same CG. This imposes unnecessary constraint. It can happen that even though there may be power available, it cannot be used by SRS, which is unreasonable</w:t>
      </w:r>
      <w:r w:rsidR="00B21386">
        <w:t xml:space="preserve"> and adversely impact the system performance</w:t>
      </w:r>
      <w:r>
        <w:t>.</w:t>
      </w:r>
    </w:p>
    <w:p w:rsidR="004E445C" w:rsidRDefault="004E445C" w:rsidP="004E445C">
      <w:r>
        <w:t xml:space="preserve">Alt 3 would be able to address the drawbacks of the previous two alternatives. The change is that SRS power is calculated before SRS transmission, instead of </w:t>
      </w:r>
      <w:r w:rsidR="00B21386">
        <w:t xml:space="preserve">at </w:t>
      </w:r>
      <w:r>
        <w:t xml:space="preserve">the </w:t>
      </w:r>
      <w:proofErr w:type="spellStart"/>
      <w:r>
        <w:t>su</w:t>
      </w:r>
      <w:r w:rsidR="00B21386">
        <w:t>b</w:t>
      </w:r>
      <w:r>
        <w:t>frame</w:t>
      </w:r>
      <w:proofErr w:type="spellEnd"/>
      <w:r>
        <w:t xml:space="preserve"> boundary</w:t>
      </w:r>
      <w:r w:rsidR="00B21386">
        <w:t>.</w:t>
      </w:r>
      <w:r>
        <w:t xml:space="preserve"> </w:t>
      </w:r>
      <w:r w:rsidR="00B21386">
        <w:t>This</w:t>
      </w:r>
      <w:r>
        <w:t xml:space="preserve"> should be feasible, especially considering the fact that the </w:t>
      </w:r>
      <w:proofErr w:type="spellStart"/>
      <w:r>
        <w:t>subframe</w:t>
      </w:r>
      <w:proofErr w:type="spellEnd"/>
      <w:r>
        <w:t xml:space="preserve"> boundaries are no longer aligned between the two CGs anyway.</w:t>
      </w:r>
    </w:p>
    <w:p w:rsidR="004E445C" w:rsidRPr="00F93BD1" w:rsidRDefault="004E445C" w:rsidP="004E445C">
      <w:r w:rsidRPr="004E445C">
        <w:rPr>
          <w:b/>
        </w:rPr>
        <w:t>Proposal 6</w:t>
      </w:r>
      <w:r>
        <w:t xml:space="preserve">: For PC mode 2, the SRS power should be determined before SRS transmission instead of at the </w:t>
      </w:r>
      <w:proofErr w:type="spellStart"/>
      <w:r>
        <w:t>subframe</w:t>
      </w:r>
      <w:proofErr w:type="spellEnd"/>
      <w:r>
        <w:t xml:space="preserve"> boundary, taking into account any on-going transmissions in both CGs.</w:t>
      </w:r>
    </w:p>
    <w:p w:rsidR="00190354" w:rsidRPr="00EF4EF1" w:rsidRDefault="00190354" w:rsidP="004120F2">
      <w:pPr>
        <w:pStyle w:val="ListParagraph"/>
        <w:spacing w:before="60" w:after="60" w:line="280" w:lineRule="exact"/>
        <w:ind w:firstLineChars="0" w:firstLine="0"/>
      </w:pPr>
    </w:p>
    <w:p w:rsidR="00BE6A3E" w:rsidRPr="00D12932" w:rsidRDefault="00BE6A3E" w:rsidP="00B43454">
      <w:pPr>
        <w:pStyle w:val="Heading1"/>
        <w:numPr>
          <w:ilvl w:val="0"/>
          <w:numId w:val="21"/>
        </w:numPr>
        <w:jc w:val="both"/>
      </w:pPr>
      <w:r w:rsidRPr="00D12932">
        <w:lastRenderedPageBreak/>
        <w:t>Conclusions</w:t>
      </w: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w:t>
      </w:r>
      <w:r w:rsidR="00A13B1C">
        <w:rPr>
          <w:color w:val="000000"/>
          <w:lang w:val="en-US" w:eastAsia="zh-CN"/>
        </w:rPr>
        <w:t xml:space="preserve">the remaining issues for </w:t>
      </w:r>
      <w:r w:rsidR="004E445C">
        <w:rPr>
          <w:color w:val="000000"/>
          <w:lang w:val="en-US" w:eastAsia="zh-CN"/>
        </w:rPr>
        <w:t>PRACH and SRS</w:t>
      </w:r>
      <w:r w:rsidR="008E49C4">
        <w:rPr>
          <w:color w:val="000000"/>
          <w:lang w:val="en-US" w:eastAsia="zh-CN"/>
        </w:rPr>
        <w:t xml:space="preserve"> power control </w:t>
      </w:r>
      <w:r w:rsidR="00034BB8">
        <w:rPr>
          <w:color w:val="000000"/>
          <w:lang w:val="en-US" w:eastAsia="zh-CN"/>
        </w:rPr>
        <w:t>in</w:t>
      </w:r>
      <w:r w:rsidR="00E20914">
        <w:rPr>
          <w:color w:val="000000"/>
          <w:lang w:val="en-US" w:eastAsia="zh-CN"/>
        </w:rPr>
        <w:t xml:space="preserve"> dual connectivity</w:t>
      </w:r>
      <w:r w:rsidR="00A13B1C">
        <w:rPr>
          <w:color w:val="000000"/>
          <w:lang w:val="en-US" w:eastAsia="zh-CN"/>
        </w:rPr>
        <w:t xml:space="preserve"> and</w:t>
      </w:r>
      <w:r w:rsidR="007B6C95">
        <w:rPr>
          <w:color w:val="000000"/>
          <w:lang w:val="en-US" w:eastAsia="zh-CN"/>
        </w:rPr>
        <w:t xml:space="preserve"> proposed the following:</w:t>
      </w:r>
    </w:p>
    <w:p w:rsidR="001A67A4" w:rsidRDefault="001A67A4" w:rsidP="001A67A4">
      <w:pPr>
        <w:rPr>
          <w:lang w:val="en-US" w:eastAsia="zh-CN"/>
        </w:rPr>
      </w:pPr>
      <w:r w:rsidRPr="00813098">
        <w:rPr>
          <w:b/>
          <w:lang w:val="en-US" w:eastAsia="zh-CN"/>
        </w:rPr>
        <w:t>Proposal 1</w:t>
      </w:r>
      <w:r>
        <w:rPr>
          <w:lang w:val="en-US" w:eastAsia="zh-CN"/>
        </w:rPr>
        <w:t xml:space="preserve">: </w:t>
      </w:r>
      <w:r w:rsidR="000D4E20">
        <w:rPr>
          <w:lang w:val="en-US" w:eastAsia="zh-CN"/>
        </w:rPr>
        <w:t xml:space="preserve">Confirm </w:t>
      </w:r>
      <w:r>
        <w:rPr>
          <w:lang w:val="en-US" w:eastAsia="zh-CN"/>
        </w:rPr>
        <w:t>the working assumption with the following modification:</w:t>
      </w:r>
    </w:p>
    <w:p w:rsidR="001A67A4" w:rsidRPr="001A67A4" w:rsidRDefault="001A67A4" w:rsidP="001A67A4">
      <w:pPr>
        <w:pStyle w:val="ListParagraph"/>
        <w:numPr>
          <w:ilvl w:val="1"/>
          <w:numId w:val="46"/>
        </w:numPr>
        <w:ind w:firstLineChars="0"/>
        <w:rPr>
          <w:rFonts w:ascii="Times New Roman" w:hAnsi="Times New Roman"/>
          <w:sz w:val="20"/>
        </w:rPr>
      </w:pPr>
      <w:r w:rsidRPr="001A67A4">
        <w:rPr>
          <w:rFonts w:ascii="Times New Roman" w:hAnsi="Times New Roman"/>
          <w:sz w:val="20"/>
        </w:rPr>
        <w:t>If UE applies PCM1, and two PRACH transmissions overlap and the difference of the starting time of the two PRACH transmissions is equal to or less than [33usec]</w:t>
      </w:r>
      <w:r>
        <w:rPr>
          <w:rFonts w:ascii="Times New Roman" w:hAnsi="Times New Roman"/>
          <w:sz w:val="20"/>
        </w:rPr>
        <w:t>,</w:t>
      </w:r>
    </w:p>
    <w:p w:rsidR="001A67A4" w:rsidRPr="001A67A4" w:rsidRDefault="001A67A4" w:rsidP="001A67A4">
      <w:pPr>
        <w:pStyle w:val="ListParagraph"/>
        <w:numPr>
          <w:ilvl w:val="2"/>
          <w:numId w:val="46"/>
        </w:numPr>
        <w:ind w:firstLineChars="0"/>
        <w:rPr>
          <w:rFonts w:ascii="Times New Roman" w:hAnsi="Times New Roman"/>
          <w:sz w:val="20"/>
        </w:rPr>
      </w:pPr>
      <w:proofErr w:type="spellStart"/>
      <w:r w:rsidRPr="001A67A4">
        <w:rPr>
          <w:rFonts w:ascii="Times New Roman" w:hAnsi="Times New Roman"/>
          <w:sz w:val="20"/>
        </w:rPr>
        <w:t>PCell</w:t>
      </w:r>
      <w:proofErr w:type="spellEnd"/>
      <w:r w:rsidRPr="001A67A4">
        <w:rPr>
          <w:rFonts w:ascii="Times New Roman" w:hAnsi="Times New Roman"/>
          <w:sz w:val="20"/>
        </w:rPr>
        <w:t xml:space="preserve"> PRACH &gt; other PRACHs</w:t>
      </w:r>
    </w:p>
    <w:p w:rsidR="001A67A4" w:rsidRPr="001A67A4" w:rsidRDefault="001A67A4" w:rsidP="001A67A4">
      <w:pPr>
        <w:pStyle w:val="ListParagraph"/>
        <w:numPr>
          <w:ilvl w:val="1"/>
          <w:numId w:val="46"/>
        </w:numPr>
        <w:ind w:firstLineChars="0"/>
        <w:rPr>
          <w:rFonts w:ascii="Times New Roman" w:hAnsi="Times New Roman"/>
          <w:sz w:val="20"/>
        </w:rPr>
      </w:pPr>
      <w:r w:rsidRPr="001A67A4">
        <w:rPr>
          <w:rFonts w:ascii="Times New Roman" w:hAnsi="Times New Roman"/>
          <w:sz w:val="20"/>
        </w:rPr>
        <w:t>If UE applies PCM1, and PRACH transmission(s) overlaps with the transmission of other channels</w:t>
      </w:r>
      <w:r>
        <w:rPr>
          <w:rFonts w:ascii="Times New Roman" w:hAnsi="Times New Roman"/>
          <w:sz w:val="20"/>
        </w:rPr>
        <w:t>,</w:t>
      </w:r>
    </w:p>
    <w:p w:rsidR="001A67A4" w:rsidRPr="001A67A4" w:rsidRDefault="001A67A4" w:rsidP="001A67A4">
      <w:pPr>
        <w:pStyle w:val="ListParagraph"/>
        <w:numPr>
          <w:ilvl w:val="2"/>
          <w:numId w:val="46"/>
        </w:numPr>
        <w:ind w:firstLineChars="0"/>
        <w:rPr>
          <w:rFonts w:ascii="Times New Roman" w:hAnsi="Times New Roman"/>
          <w:sz w:val="20"/>
        </w:rPr>
      </w:pPr>
      <w:r w:rsidRPr="001A67A4">
        <w:rPr>
          <w:rFonts w:ascii="Times New Roman" w:hAnsi="Times New Roman"/>
          <w:sz w:val="20"/>
        </w:rPr>
        <w:t>PRACHs &gt; other channels</w:t>
      </w:r>
    </w:p>
    <w:p w:rsidR="004E445C" w:rsidRDefault="004E445C" w:rsidP="004E445C">
      <w:pPr>
        <w:rPr>
          <w:lang w:val="en-US" w:eastAsia="zh-CN"/>
        </w:rPr>
      </w:pPr>
      <w:r w:rsidRPr="004A7C42">
        <w:rPr>
          <w:b/>
          <w:lang w:val="en-US" w:eastAsia="zh-CN"/>
        </w:rPr>
        <w:t>Proposal 2</w:t>
      </w:r>
      <w:r>
        <w:rPr>
          <w:lang w:val="en-US" w:eastAsia="zh-CN"/>
        </w:rPr>
        <w:t>: Confirm the working assumption with the following modifications:</w:t>
      </w:r>
    </w:p>
    <w:p w:rsidR="004E445C" w:rsidRDefault="004E445C" w:rsidP="004E445C">
      <w:pPr>
        <w:numPr>
          <w:ilvl w:val="2"/>
          <w:numId w:val="41"/>
        </w:numPr>
        <w:tabs>
          <w:tab w:val="clear" w:pos="2160"/>
        </w:tabs>
        <w:spacing w:before="0" w:after="0" w:line="240" w:lineRule="auto"/>
        <w:ind w:left="1440"/>
        <w:jc w:val="left"/>
        <w:rPr>
          <w:rFonts w:eastAsia="MS Mincho"/>
          <w:sz w:val="20"/>
          <w:lang w:val="en-US" w:eastAsia="ja-JP"/>
        </w:rPr>
      </w:pPr>
      <w:r w:rsidRPr="001528FE">
        <w:rPr>
          <w:rFonts w:eastAsia="MS Mincho"/>
          <w:sz w:val="20"/>
          <w:lang w:val="en-US" w:eastAsia="ja-JP"/>
        </w:rPr>
        <w:t xml:space="preserve">For </w:t>
      </w:r>
      <w:r>
        <w:rPr>
          <w:rFonts w:eastAsia="MS Mincho"/>
          <w:sz w:val="20"/>
          <w:lang w:val="en-US" w:eastAsia="ja-JP"/>
        </w:rPr>
        <w:t xml:space="preserve">two transmissions with at least one of the transmissions being a </w:t>
      </w:r>
      <w:r w:rsidRPr="001528FE">
        <w:rPr>
          <w:rFonts w:eastAsia="MS Mincho"/>
          <w:sz w:val="20"/>
          <w:lang w:val="en-US" w:eastAsia="ja-JP"/>
        </w:rPr>
        <w:t>retransmission of PRACH or UE-initiated PRACH,</w:t>
      </w:r>
    </w:p>
    <w:p w:rsidR="004E445C" w:rsidRPr="001528FE" w:rsidRDefault="004E445C" w:rsidP="004E445C">
      <w:pPr>
        <w:numPr>
          <w:ilvl w:val="3"/>
          <w:numId w:val="41"/>
        </w:numPr>
        <w:tabs>
          <w:tab w:val="clear" w:pos="2880"/>
          <w:tab w:val="num" w:pos="2250"/>
        </w:tabs>
        <w:spacing w:before="0" w:after="0" w:line="240" w:lineRule="auto"/>
        <w:ind w:left="2160"/>
        <w:jc w:val="left"/>
        <w:rPr>
          <w:rFonts w:eastAsia="MS Mincho"/>
          <w:sz w:val="20"/>
          <w:lang w:val="en-US" w:eastAsia="ja-JP"/>
        </w:rPr>
      </w:pPr>
      <w:proofErr w:type="spellStart"/>
      <w:r>
        <w:rPr>
          <w:rFonts w:eastAsia="MS Mincho"/>
          <w:sz w:val="20"/>
          <w:lang w:val="en-US" w:eastAsia="ja-JP"/>
        </w:rPr>
        <w:t>PCell</w:t>
      </w:r>
      <w:proofErr w:type="spellEnd"/>
      <w:r w:rsidRPr="001528FE">
        <w:rPr>
          <w:rFonts w:eastAsia="MS Mincho"/>
          <w:sz w:val="20"/>
          <w:lang w:val="en-US" w:eastAsia="ja-JP"/>
        </w:rPr>
        <w:t xml:space="preserve"> PRACH &gt; other PRACHs &gt; other channels</w:t>
      </w:r>
    </w:p>
    <w:p w:rsidR="007A427E" w:rsidRPr="00F00743" w:rsidRDefault="007A427E" w:rsidP="007A427E">
      <w:pPr>
        <w:spacing w:line="280" w:lineRule="exact"/>
        <w:rPr>
          <w:lang w:eastAsia="zh-CN"/>
        </w:rPr>
      </w:pPr>
      <w:r w:rsidRPr="00A92570">
        <w:rPr>
          <w:b/>
          <w:lang w:eastAsia="zh-CN"/>
        </w:rPr>
        <w:t>Proposal 3</w:t>
      </w:r>
      <w:r>
        <w:rPr>
          <w:lang w:eastAsia="zh-CN"/>
        </w:rPr>
        <w:t>: If PRACH is dropped, there is no indication of dropping delivered from the physical layer to the MAC layer.</w:t>
      </w:r>
    </w:p>
    <w:p w:rsidR="007A427E" w:rsidRDefault="007A427E" w:rsidP="007A427E">
      <w:r w:rsidRPr="009C287C">
        <w:rPr>
          <w:b/>
        </w:rPr>
        <w:t>Proposal 4</w:t>
      </w:r>
      <w:r>
        <w:t xml:space="preserve">: </w:t>
      </w:r>
      <w:proofErr w:type="spellStart"/>
      <w:r>
        <w:t>PMeNB</w:t>
      </w:r>
      <w:proofErr w:type="spellEnd"/>
      <w:r>
        <w:t xml:space="preserve"> and </w:t>
      </w:r>
      <w:proofErr w:type="spellStart"/>
      <w:r>
        <w:t>PSeNB</w:t>
      </w:r>
      <w:proofErr w:type="spellEnd"/>
      <w:r>
        <w:t xml:space="preserve"> are applicable to SRS.</w:t>
      </w:r>
    </w:p>
    <w:p w:rsidR="007A427E" w:rsidRDefault="007A427E" w:rsidP="007A427E">
      <w:r w:rsidRPr="009C287C">
        <w:rPr>
          <w:b/>
        </w:rPr>
        <w:t xml:space="preserve">Proposal </w:t>
      </w:r>
      <w:r>
        <w:rPr>
          <w:b/>
        </w:rPr>
        <w:t>5</w:t>
      </w:r>
      <w:r>
        <w:t>: SRS is dropped if it cannot be transmitted with the required power.</w:t>
      </w:r>
    </w:p>
    <w:p w:rsidR="004E445C" w:rsidRPr="00F93BD1" w:rsidRDefault="004E445C" w:rsidP="004E445C">
      <w:r w:rsidRPr="004E445C">
        <w:rPr>
          <w:b/>
        </w:rPr>
        <w:t>Proposal 6</w:t>
      </w:r>
      <w:r>
        <w:t xml:space="preserve">: For PC mode 2, the SRS power should be determined before SRS transmission instead of at the </w:t>
      </w:r>
      <w:proofErr w:type="spellStart"/>
      <w:r>
        <w:t>subframe</w:t>
      </w:r>
      <w:proofErr w:type="spellEnd"/>
      <w:r>
        <w:t xml:space="preserve"> boundary, taking into account any on-going transmissions in both CGs.</w:t>
      </w:r>
    </w:p>
    <w:p w:rsidR="00BE6A3E" w:rsidRPr="004E445C" w:rsidRDefault="00BE6A3E" w:rsidP="00A13B1C">
      <w:pPr>
        <w:rPr>
          <w:color w:val="000000"/>
          <w:lang w:eastAsia="zh-CN"/>
        </w:rPr>
      </w:pPr>
    </w:p>
    <w:p w:rsidR="008A1258" w:rsidRDefault="008A1258" w:rsidP="000B0D8F">
      <w:pPr>
        <w:rPr>
          <w:color w:val="000000"/>
          <w:lang w:val="en-US" w:eastAsia="zh-CN"/>
        </w:rPr>
      </w:pPr>
    </w:p>
    <w:sectPr w:rsidR="008A1258"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D1F" w:rsidRDefault="00396D1F">
      <w:r>
        <w:separator/>
      </w:r>
    </w:p>
  </w:endnote>
  <w:endnote w:type="continuationSeparator" w:id="0">
    <w:p w:rsidR="00396D1F" w:rsidRDefault="00396D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BC6A91">
    <w:pPr>
      <w:pStyle w:val="Footer"/>
      <w:framePr w:wrap="around" w:vAnchor="text" w:hAnchor="margin" w:xAlign="right" w:y="1"/>
      <w:rPr>
        <w:rStyle w:val="PageNumber"/>
      </w:rPr>
    </w:pPr>
    <w:r>
      <w:rPr>
        <w:rStyle w:val="PageNumber"/>
      </w:rPr>
      <w:fldChar w:fldCharType="begin"/>
    </w:r>
    <w:r w:rsidR="00985D4F">
      <w:rPr>
        <w:rStyle w:val="PageNumber"/>
      </w:rPr>
      <w:instrText xml:space="preserve">PAGE  </w:instrText>
    </w:r>
    <w:r>
      <w:rPr>
        <w:rStyle w:val="PageNumber"/>
      </w:rPr>
      <w:fldChar w:fldCharType="separate"/>
    </w:r>
    <w:r w:rsidR="00985D4F">
      <w:rPr>
        <w:rStyle w:val="PageNumber"/>
        <w:noProof/>
      </w:rPr>
      <w:t>3</w:t>
    </w:r>
    <w:r>
      <w:rPr>
        <w:rStyle w:val="PageNumber"/>
      </w:rPr>
      <w:fldChar w:fldCharType="end"/>
    </w:r>
  </w:p>
  <w:p w:rsidR="00985D4F" w:rsidRDefault="00985D4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Pr="00217773" w:rsidRDefault="00985D4F" w:rsidP="00AD3A03">
    <w:pPr>
      <w:tabs>
        <w:tab w:val="right" w:pos="8789"/>
      </w:tabs>
      <w:spacing w:before="0"/>
      <w:rPr>
        <w:rStyle w:val="PageNumber"/>
        <w:b/>
        <w:szCs w:val="22"/>
        <w:lang w:val="en-US" w:eastAsia="zh-CN"/>
      </w:rPr>
    </w:pPr>
    <w:r w:rsidRPr="00217773">
      <w:rPr>
        <w:b/>
        <w:szCs w:val="22"/>
        <w:lang w:val="en-US"/>
      </w:rPr>
      <w:tab/>
      <w:t xml:space="preserve">Page </w:t>
    </w:r>
    <w:r w:rsidR="00BC6A91" w:rsidRPr="00217773">
      <w:rPr>
        <w:rStyle w:val="PageNumber"/>
        <w:b/>
        <w:szCs w:val="22"/>
        <w:lang w:val="en-US"/>
      </w:rPr>
      <w:fldChar w:fldCharType="begin"/>
    </w:r>
    <w:r w:rsidRPr="00217773">
      <w:rPr>
        <w:rStyle w:val="PageNumber"/>
        <w:b/>
        <w:szCs w:val="22"/>
        <w:lang w:val="en-US"/>
      </w:rPr>
      <w:instrText xml:space="preserve"> PAGE </w:instrText>
    </w:r>
    <w:r w:rsidR="00BC6A91" w:rsidRPr="00217773">
      <w:rPr>
        <w:rStyle w:val="PageNumber"/>
        <w:b/>
        <w:szCs w:val="22"/>
        <w:lang w:val="en-US"/>
      </w:rPr>
      <w:fldChar w:fldCharType="separate"/>
    </w:r>
    <w:r w:rsidR="000D4E20">
      <w:rPr>
        <w:rStyle w:val="PageNumber"/>
        <w:b/>
        <w:noProof/>
        <w:szCs w:val="22"/>
        <w:lang w:val="en-US"/>
      </w:rPr>
      <w:t>1</w:t>
    </w:r>
    <w:r w:rsidR="00BC6A91"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D1F" w:rsidRDefault="00396D1F">
      <w:r>
        <w:separator/>
      </w:r>
    </w:p>
  </w:footnote>
  <w:footnote w:type="continuationSeparator" w:id="0">
    <w:p w:rsidR="00396D1F" w:rsidRDefault="00396D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BC6A91">
    <w:pPr>
      <w:pStyle w:val="Header"/>
    </w:pPr>
    <w:r w:rsidRPr="00BC6A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BC6A91">
    <w:pPr>
      <w:pStyle w:val="Header"/>
    </w:pPr>
    <w:r w:rsidRPr="00BC6A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BC6A91">
    <w:pPr>
      <w:pStyle w:val="Header"/>
    </w:pPr>
    <w:r w:rsidRPr="00BC6A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6442D9"/>
    <w:multiLevelType w:val="hybridMultilevel"/>
    <w:tmpl w:val="8614505A"/>
    <w:lvl w:ilvl="0" w:tplc="153AC19E">
      <w:start w:val="1"/>
      <w:numFmt w:val="bullet"/>
      <w:lvlText w:val="•"/>
      <w:lvlJc w:val="left"/>
      <w:pPr>
        <w:tabs>
          <w:tab w:val="num" w:pos="720"/>
        </w:tabs>
        <w:ind w:left="720" w:hanging="360"/>
      </w:pPr>
      <w:rPr>
        <w:rFonts w:ascii="Arial" w:hAnsi="Arial" w:hint="default"/>
      </w:rPr>
    </w:lvl>
    <w:lvl w:ilvl="1" w:tplc="546C2B08">
      <w:start w:val="524"/>
      <w:numFmt w:val="bullet"/>
      <w:lvlText w:val="–"/>
      <w:lvlJc w:val="left"/>
      <w:pPr>
        <w:tabs>
          <w:tab w:val="num" w:pos="1440"/>
        </w:tabs>
        <w:ind w:left="1440" w:hanging="360"/>
      </w:pPr>
      <w:rPr>
        <w:rFonts w:ascii="Arial" w:hAnsi="Arial" w:hint="default"/>
      </w:rPr>
    </w:lvl>
    <w:lvl w:ilvl="2" w:tplc="5434DB9C">
      <w:start w:val="524"/>
      <w:numFmt w:val="bullet"/>
      <w:lvlText w:val="•"/>
      <w:lvlJc w:val="left"/>
      <w:pPr>
        <w:tabs>
          <w:tab w:val="num" w:pos="2160"/>
        </w:tabs>
        <w:ind w:left="2160" w:hanging="360"/>
      </w:pPr>
      <w:rPr>
        <w:rFonts w:ascii="Arial" w:hAnsi="Arial" w:hint="default"/>
      </w:rPr>
    </w:lvl>
    <w:lvl w:ilvl="3" w:tplc="881E7668">
      <w:start w:val="1"/>
      <w:numFmt w:val="bullet"/>
      <w:lvlText w:val="•"/>
      <w:lvlJc w:val="left"/>
      <w:pPr>
        <w:tabs>
          <w:tab w:val="num" w:pos="2880"/>
        </w:tabs>
        <w:ind w:left="2880" w:hanging="360"/>
      </w:pPr>
      <w:rPr>
        <w:rFonts w:ascii="Arial" w:hAnsi="Arial" w:hint="default"/>
      </w:rPr>
    </w:lvl>
    <w:lvl w:ilvl="4" w:tplc="E52A2494" w:tentative="1">
      <w:start w:val="1"/>
      <w:numFmt w:val="bullet"/>
      <w:lvlText w:val="•"/>
      <w:lvlJc w:val="left"/>
      <w:pPr>
        <w:tabs>
          <w:tab w:val="num" w:pos="3600"/>
        </w:tabs>
        <w:ind w:left="3600" w:hanging="360"/>
      </w:pPr>
      <w:rPr>
        <w:rFonts w:ascii="Arial" w:hAnsi="Arial" w:hint="default"/>
      </w:rPr>
    </w:lvl>
    <w:lvl w:ilvl="5" w:tplc="901ACCB2" w:tentative="1">
      <w:start w:val="1"/>
      <w:numFmt w:val="bullet"/>
      <w:lvlText w:val="•"/>
      <w:lvlJc w:val="left"/>
      <w:pPr>
        <w:tabs>
          <w:tab w:val="num" w:pos="4320"/>
        </w:tabs>
        <w:ind w:left="4320" w:hanging="360"/>
      </w:pPr>
      <w:rPr>
        <w:rFonts w:ascii="Arial" w:hAnsi="Arial" w:hint="default"/>
      </w:rPr>
    </w:lvl>
    <w:lvl w:ilvl="6" w:tplc="5636ED0E" w:tentative="1">
      <w:start w:val="1"/>
      <w:numFmt w:val="bullet"/>
      <w:lvlText w:val="•"/>
      <w:lvlJc w:val="left"/>
      <w:pPr>
        <w:tabs>
          <w:tab w:val="num" w:pos="5040"/>
        </w:tabs>
        <w:ind w:left="5040" w:hanging="360"/>
      </w:pPr>
      <w:rPr>
        <w:rFonts w:ascii="Arial" w:hAnsi="Arial" w:hint="default"/>
      </w:rPr>
    </w:lvl>
    <w:lvl w:ilvl="7" w:tplc="F6B05C1C" w:tentative="1">
      <w:start w:val="1"/>
      <w:numFmt w:val="bullet"/>
      <w:lvlText w:val="•"/>
      <w:lvlJc w:val="left"/>
      <w:pPr>
        <w:tabs>
          <w:tab w:val="num" w:pos="5760"/>
        </w:tabs>
        <w:ind w:left="5760" w:hanging="360"/>
      </w:pPr>
      <w:rPr>
        <w:rFonts w:ascii="Arial" w:hAnsi="Arial" w:hint="default"/>
      </w:rPr>
    </w:lvl>
    <w:lvl w:ilvl="8" w:tplc="F0744E26" w:tentative="1">
      <w:start w:val="1"/>
      <w:numFmt w:val="bullet"/>
      <w:lvlText w:val="•"/>
      <w:lvlJc w:val="left"/>
      <w:pPr>
        <w:tabs>
          <w:tab w:val="num" w:pos="6480"/>
        </w:tabs>
        <w:ind w:left="6480" w:hanging="360"/>
      </w:pPr>
      <w:rPr>
        <w:rFonts w:ascii="Arial" w:hAnsi="Arial" w:hint="default"/>
      </w:rPr>
    </w:lvl>
  </w:abstractNum>
  <w:abstractNum w:abstractNumId="11">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2">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F3564D4"/>
    <w:multiLevelType w:val="hybridMultilevel"/>
    <w:tmpl w:val="CD164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A12306"/>
    <w:multiLevelType w:val="hybridMultilevel"/>
    <w:tmpl w:val="CDE2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2A69F0"/>
    <w:multiLevelType w:val="hybridMultilevel"/>
    <w:tmpl w:val="426A38D6"/>
    <w:lvl w:ilvl="0" w:tplc="A9E8CE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20">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1">
    <w:nsid w:val="38623C8D"/>
    <w:multiLevelType w:val="hybridMultilevel"/>
    <w:tmpl w:val="4EE4E5D4"/>
    <w:lvl w:ilvl="0" w:tplc="9E6E82CE">
      <w:start w:val="1"/>
      <w:numFmt w:val="bullet"/>
      <w:lvlText w:val="•"/>
      <w:lvlJc w:val="left"/>
      <w:pPr>
        <w:tabs>
          <w:tab w:val="num" w:pos="720"/>
        </w:tabs>
        <w:ind w:left="720" w:hanging="360"/>
      </w:pPr>
      <w:rPr>
        <w:rFonts w:ascii="Arial" w:hAnsi="Arial" w:hint="default"/>
      </w:rPr>
    </w:lvl>
    <w:lvl w:ilvl="1" w:tplc="7AE87A64">
      <w:start w:val="5807"/>
      <w:numFmt w:val="bullet"/>
      <w:lvlText w:val="–"/>
      <w:lvlJc w:val="left"/>
      <w:pPr>
        <w:tabs>
          <w:tab w:val="num" w:pos="1440"/>
        </w:tabs>
        <w:ind w:left="1440" w:hanging="360"/>
      </w:pPr>
      <w:rPr>
        <w:rFonts w:ascii="Arial" w:hAnsi="Arial" w:hint="default"/>
      </w:rPr>
    </w:lvl>
    <w:lvl w:ilvl="2" w:tplc="AEB6140C">
      <w:start w:val="5807"/>
      <w:numFmt w:val="bullet"/>
      <w:lvlText w:val="•"/>
      <w:lvlJc w:val="left"/>
      <w:pPr>
        <w:tabs>
          <w:tab w:val="num" w:pos="2160"/>
        </w:tabs>
        <w:ind w:left="2160" w:hanging="360"/>
      </w:pPr>
      <w:rPr>
        <w:rFonts w:ascii="Arial" w:hAnsi="Arial" w:hint="default"/>
      </w:rPr>
    </w:lvl>
    <w:lvl w:ilvl="3" w:tplc="8F60CA0E" w:tentative="1">
      <w:start w:val="1"/>
      <w:numFmt w:val="bullet"/>
      <w:lvlText w:val="•"/>
      <w:lvlJc w:val="left"/>
      <w:pPr>
        <w:tabs>
          <w:tab w:val="num" w:pos="2880"/>
        </w:tabs>
        <w:ind w:left="2880" w:hanging="360"/>
      </w:pPr>
      <w:rPr>
        <w:rFonts w:ascii="Arial" w:hAnsi="Arial" w:hint="default"/>
      </w:rPr>
    </w:lvl>
    <w:lvl w:ilvl="4" w:tplc="F476162C" w:tentative="1">
      <w:start w:val="1"/>
      <w:numFmt w:val="bullet"/>
      <w:lvlText w:val="•"/>
      <w:lvlJc w:val="left"/>
      <w:pPr>
        <w:tabs>
          <w:tab w:val="num" w:pos="3600"/>
        </w:tabs>
        <w:ind w:left="3600" w:hanging="360"/>
      </w:pPr>
      <w:rPr>
        <w:rFonts w:ascii="Arial" w:hAnsi="Arial" w:hint="default"/>
      </w:rPr>
    </w:lvl>
    <w:lvl w:ilvl="5" w:tplc="1A0218F4" w:tentative="1">
      <w:start w:val="1"/>
      <w:numFmt w:val="bullet"/>
      <w:lvlText w:val="•"/>
      <w:lvlJc w:val="left"/>
      <w:pPr>
        <w:tabs>
          <w:tab w:val="num" w:pos="4320"/>
        </w:tabs>
        <w:ind w:left="4320" w:hanging="360"/>
      </w:pPr>
      <w:rPr>
        <w:rFonts w:ascii="Arial" w:hAnsi="Arial" w:hint="default"/>
      </w:rPr>
    </w:lvl>
    <w:lvl w:ilvl="6" w:tplc="A3046044" w:tentative="1">
      <w:start w:val="1"/>
      <w:numFmt w:val="bullet"/>
      <w:lvlText w:val="•"/>
      <w:lvlJc w:val="left"/>
      <w:pPr>
        <w:tabs>
          <w:tab w:val="num" w:pos="5040"/>
        </w:tabs>
        <w:ind w:left="5040" w:hanging="360"/>
      </w:pPr>
      <w:rPr>
        <w:rFonts w:ascii="Arial" w:hAnsi="Arial" w:hint="default"/>
      </w:rPr>
    </w:lvl>
    <w:lvl w:ilvl="7" w:tplc="AA6A1F1A" w:tentative="1">
      <w:start w:val="1"/>
      <w:numFmt w:val="bullet"/>
      <w:lvlText w:val="•"/>
      <w:lvlJc w:val="left"/>
      <w:pPr>
        <w:tabs>
          <w:tab w:val="num" w:pos="5760"/>
        </w:tabs>
        <w:ind w:left="5760" w:hanging="360"/>
      </w:pPr>
      <w:rPr>
        <w:rFonts w:ascii="Arial" w:hAnsi="Arial" w:hint="default"/>
      </w:rPr>
    </w:lvl>
    <w:lvl w:ilvl="8" w:tplc="A2309AEE"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D63133D"/>
    <w:multiLevelType w:val="hybridMultilevel"/>
    <w:tmpl w:val="9D728D04"/>
    <w:lvl w:ilvl="0" w:tplc="A8C86BF0">
      <w:start w:val="1"/>
      <w:numFmt w:val="bullet"/>
      <w:lvlText w:val=""/>
      <w:lvlJc w:val="left"/>
      <w:pPr>
        <w:ind w:left="420" w:hanging="420"/>
      </w:pPr>
      <w:rPr>
        <w:rFonts w:ascii="Wingdings" w:hAnsi="Wingdings" w:hint="default"/>
        <w:sz w:val="2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E07164F"/>
    <w:multiLevelType w:val="hybridMultilevel"/>
    <w:tmpl w:val="FB4654E2"/>
    <w:lvl w:ilvl="0" w:tplc="EEA86ADA">
      <w:start w:val="1"/>
      <w:numFmt w:val="bullet"/>
      <w:lvlText w:val="•"/>
      <w:lvlJc w:val="left"/>
      <w:pPr>
        <w:tabs>
          <w:tab w:val="num" w:pos="720"/>
        </w:tabs>
        <w:ind w:left="720" w:hanging="360"/>
      </w:pPr>
      <w:rPr>
        <w:rFonts w:ascii="Arial" w:hAnsi="Arial" w:hint="default"/>
      </w:rPr>
    </w:lvl>
    <w:lvl w:ilvl="1" w:tplc="C0EE1C9A">
      <w:start w:val="3368"/>
      <w:numFmt w:val="bullet"/>
      <w:lvlText w:val="–"/>
      <w:lvlJc w:val="left"/>
      <w:pPr>
        <w:tabs>
          <w:tab w:val="num" w:pos="1440"/>
        </w:tabs>
        <w:ind w:left="1440" w:hanging="360"/>
      </w:pPr>
      <w:rPr>
        <w:rFonts w:ascii="Arial" w:hAnsi="Arial" w:hint="default"/>
      </w:rPr>
    </w:lvl>
    <w:lvl w:ilvl="2" w:tplc="8AA8B6BA">
      <w:start w:val="1"/>
      <w:numFmt w:val="bullet"/>
      <w:lvlText w:val="•"/>
      <w:lvlJc w:val="left"/>
      <w:pPr>
        <w:tabs>
          <w:tab w:val="num" w:pos="2160"/>
        </w:tabs>
        <w:ind w:left="2160" w:hanging="360"/>
      </w:pPr>
      <w:rPr>
        <w:rFonts w:ascii="Arial" w:hAnsi="Arial" w:hint="default"/>
      </w:rPr>
    </w:lvl>
    <w:lvl w:ilvl="3" w:tplc="AC3ABBFA" w:tentative="1">
      <w:start w:val="1"/>
      <w:numFmt w:val="bullet"/>
      <w:lvlText w:val="•"/>
      <w:lvlJc w:val="left"/>
      <w:pPr>
        <w:tabs>
          <w:tab w:val="num" w:pos="2880"/>
        </w:tabs>
        <w:ind w:left="2880" w:hanging="360"/>
      </w:pPr>
      <w:rPr>
        <w:rFonts w:ascii="Arial" w:hAnsi="Arial" w:hint="default"/>
      </w:rPr>
    </w:lvl>
    <w:lvl w:ilvl="4" w:tplc="D7DCBC26" w:tentative="1">
      <w:start w:val="1"/>
      <w:numFmt w:val="bullet"/>
      <w:lvlText w:val="•"/>
      <w:lvlJc w:val="left"/>
      <w:pPr>
        <w:tabs>
          <w:tab w:val="num" w:pos="3600"/>
        </w:tabs>
        <w:ind w:left="3600" w:hanging="360"/>
      </w:pPr>
      <w:rPr>
        <w:rFonts w:ascii="Arial" w:hAnsi="Arial" w:hint="default"/>
      </w:rPr>
    </w:lvl>
    <w:lvl w:ilvl="5" w:tplc="7BC83272" w:tentative="1">
      <w:start w:val="1"/>
      <w:numFmt w:val="bullet"/>
      <w:lvlText w:val="•"/>
      <w:lvlJc w:val="left"/>
      <w:pPr>
        <w:tabs>
          <w:tab w:val="num" w:pos="4320"/>
        </w:tabs>
        <w:ind w:left="4320" w:hanging="360"/>
      </w:pPr>
      <w:rPr>
        <w:rFonts w:ascii="Arial" w:hAnsi="Arial" w:hint="default"/>
      </w:rPr>
    </w:lvl>
    <w:lvl w:ilvl="6" w:tplc="C62046D0" w:tentative="1">
      <w:start w:val="1"/>
      <w:numFmt w:val="bullet"/>
      <w:lvlText w:val="•"/>
      <w:lvlJc w:val="left"/>
      <w:pPr>
        <w:tabs>
          <w:tab w:val="num" w:pos="5040"/>
        </w:tabs>
        <w:ind w:left="5040" w:hanging="360"/>
      </w:pPr>
      <w:rPr>
        <w:rFonts w:ascii="Arial" w:hAnsi="Arial" w:hint="default"/>
      </w:rPr>
    </w:lvl>
    <w:lvl w:ilvl="7" w:tplc="22D49DC8" w:tentative="1">
      <w:start w:val="1"/>
      <w:numFmt w:val="bullet"/>
      <w:lvlText w:val="•"/>
      <w:lvlJc w:val="left"/>
      <w:pPr>
        <w:tabs>
          <w:tab w:val="num" w:pos="5760"/>
        </w:tabs>
        <w:ind w:left="5760" w:hanging="360"/>
      </w:pPr>
      <w:rPr>
        <w:rFonts w:ascii="Arial" w:hAnsi="Arial" w:hint="default"/>
      </w:rPr>
    </w:lvl>
    <w:lvl w:ilvl="8" w:tplc="71EA7668" w:tentative="1">
      <w:start w:val="1"/>
      <w:numFmt w:val="bullet"/>
      <w:lvlText w:val="•"/>
      <w:lvlJc w:val="left"/>
      <w:pPr>
        <w:tabs>
          <w:tab w:val="num" w:pos="6480"/>
        </w:tabs>
        <w:ind w:left="6480" w:hanging="360"/>
      </w:pPr>
      <w:rPr>
        <w:rFonts w:ascii="Arial" w:hAnsi="Arial" w:hint="default"/>
      </w:rPr>
    </w:lvl>
  </w:abstractNum>
  <w:abstractNum w:abstractNumId="28">
    <w:nsid w:val="4F5C5108"/>
    <w:multiLevelType w:val="hybridMultilevel"/>
    <w:tmpl w:val="CF4C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BA60DE"/>
    <w:multiLevelType w:val="hybridMultilevel"/>
    <w:tmpl w:val="BC1615C8"/>
    <w:lvl w:ilvl="0" w:tplc="7C02CD2C">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2">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3">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0C6547F"/>
    <w:multiLevelType w:val="hybridMultilevel"/>
    <w:tmpl w:val="2EFC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C8142B"/>
    <w:multiLevelType w:val="hybridMultilevel"/>
    <w:tmpl w:val="C1544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38">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9">
    <w:nsid w:val="73304F79"/>
    <w:multiLevelType w:val="hybridMultilevel"/>
    <w:tmpl w:val="23107708"/>
    <w:lvl w:ilvl="0" w:tplc="CEDA1704">
      <w:start w:val="1"/>
      <w:numFmt w:val="bullet"/>
      <w:lvlText w:val=""/>
      <w:lvlJc w:val="left"/>
      <w:pPr>
        <w:tabs>
          <w:tab w:val="num" w:pos="720"/>
        </w:tabs>
        <w:ind w:left="720" w:hanging="360"/>
      </w:pPr>
      <w:rPr>
        <w:rFonts w:ascii="Wingdings" w:hAnsi="Wingdings" w:hint="default"/>
      </w:rPr>
    </w:lvl>
    <w:lvl w:ilvl="1" w:tplc="32520388">
      <w:start w:val="1"/>
      <w:numFmt w:val="bullet"/>
      <w:lvlText w:val=""/>
      <w:lvlJc w:val="left"/>
      <w:pPr>
        <w:tabs>
          <w:tab w:val="num" w:pos="1440"/>
        </w:tabs>
        <w:ind w:left="1440" w:hanging="360"/>
      </w:pPr>
      <w:rPr>
        <w:rFonts w:ascii="Wingdings" w:hAnsi="Wingdings" w:hint="default"/>
      </w:rPr>
    </w:lvl>
    <w:lvl w:ilvl="2" w:tplc="E4BCB8A2">
      <w:start w:val="1"/>
      <w:numFmt w:val="bullet"/>
      <w:lvlText w:val=""/>
      <w:lvlJc w:val="left"/>
      <w:pPr>
        <w:tabs>
          <w:tab w:val="num" w:pos="2160"/>
        </w:tabs>
        <w:ind w:left="2160" w:hanging="360"/>
      </w:pPr>
      <w:rPr>
        <w:rFonts w:ascii="Wingdings" w:hAnsi="Wingdings" w:hint="default"/>
      </w:rPr>
    </w:lvl>
    <w:lvl w:ilvl="3" w:tplc="A57AA32C" w:tentative="1">
      <w:start w:val="1"/>
      <w:numFmt w:val="bullet"/>
      <w:lvlText w:val=""/>
      <w:lvlJc w:val="left"/>
      <w:pPr>
        <w:tabs>
          <w:tab w:val="num" w:pos="2880"/>
        </w:tabs>
        <w:ind w:left="2880" w:hanging="360"/>
      </w:pPr>
      <w:rPr>
        <w:rFonts w:ascii="Wingdings" w:hAnsi="Wingdings" w:hint="default"/>
      </w:rPr>
    </w:lvl>
    <w:lvl w:ilvl="4" w:tplc="6DCC9240" w:tentative="1">
      <w:start w:val="1"/>
      <w:numFmt w:val="bullet"/>
      <w:lvlText w:val=""/>
      <w:lvlJc w:val="left"/>
      <w:pPr>
        <w:tabs>
          <w:tab w:val="num" w:pos="3600"/>
        </w:tabs>
        <w:ind w:left="3600" w:hanging="360"/>
      </w:pPr>
      <w:rPr>
        <w:rFonts w:ascii="Wingdings" w:hAnsi="Wingdings" w:hint="default"/>
      </w:rPr>
    </w:lvl>
    <w:lvl w:ilvl="5" w:tplc="49FE1EB6" w:tentative="1">
      <w:start w:val="1"/>
      <w:numFmt w:val="bullet"/>
      <w:lvlText w:val=""/>
      <w:lvlJc w:val="left"/>
      <w:pPr>
        <w:tabs>
          <w:tab w:val="num" w:pos="4320"/>
        </w:tabs>
        <w:ind w:left="4320" w:hanging="360"/>
      </w:pPr>
      <w:rPr>
        <w:rFonts w:ascii="Wingdings" w:hAnsi="Wingdings" w:hint="default"/>
      </w:rPr>
    </w:lvl>
    <w:lvl w:ilvl="6" w:tplc="9A703FE4" w:tentative="1">
      <w:start w:val="1"/>
      <w:numFmt w:val="bullet"/>
      <w:lvlText w:val=""/>
      <w:lvlJc w:val="left"/>
      <w:pPr>
        <w:tabs>
          <w:tab w:val="num" w:pos="5040"/>
        </w:tabs>
        <w:ind w:left="5040" w:hanging="360"/>
      </w:pPr>
      <w:rPr>
        <w:rFonts w:ascii="Wingdings" w:hAnsi="Wingdings" w:hint="default"/>
      </w:rPr>
    </w:lvl>
    <w:lvl w:ilvl="7" w:tplc="6FBE2C4A" w:tentative="1">
      <w:start w:val="1"/>
      <w:numFmt w:val="bullet"/>
      <w:lvlText w:val=""/>
      <w:lvlJc w:val="left"/>
      <w:pPr>
        <w:tabs>
          <w:tab w:val="num" w:pos="5760"/>
        </w:tabs>
        <w:ind w:left="5760" w:hanging="360"/>
      </w:pPr>
      <w:rPr>
        <w:rFonts w:ascii="Wingdings" w:hAnsi="Wingdings" w:hint="default"/>
      </w:rPr>
    </w:lvl>
    <w:lvl w:ilvl="8" w:tplc="983239B0" w:tentative="1">
      <w:start w:val="1"/>
      <w:numFmt w:val="bullet"/>
      <w:lvlText w:val=""/>
      <w:lvlJc w:val="left"/>
      <w:pPr>
        <w:tabs>
          <w:tab w:val="num" w:pos="6480"/>
        </w:tabs>
        <w:ind w:left="6480" w:hanging="360"/>
      </w:pPr>
      <w:rPr>
        <w:rFonts w:ascii="Wingdings" w:hAnsi="Wingdings" w:hint="default"/>
      </w:rPr>
    </w:lvl>
  </w:abstractNum>
  <w:abstractNum w:abstractNumId="40">
    <w:nsid w:val="73BA06DC"/>
    <w:multiLevelType w:val="hybridMultilevel"/>
    <w:tmpl w:val="B126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335614"/>
    <w:multiLevelType w:val="hybridMultilevel"/>
    <w:tmpl w:val="26780C70"/>
    <w:lvl w:ilvl="0" w:tplc="8BCA7068">
      <w:start w:val="1"/>
      <w:numFmt w:val="bullet"/>
      <w:lvlText w:val="•"/>
      <w:lvlJc w:val="left"/>
      <w:pPr>
        <w:tabs>
          <w:tab w:val="num" w:pos="720"/>
        </w:tabs>
        <w:ind w:left="720" w:hanging="360"/>
      </w:pPr>
      <w:rPr>
        <w:rFonts w:ascii="Arial" w:hAnsi="Arial" w:hint="default"/>
      </w:rPr>
    </w:lvl>
    <w:lvl w:ilvl="1" w:tplc="B6C2B288">
      <w:start w:val="1586"/>
      <w:numFmt w:val="bullet"/>
      <w:lvlText w:val="–"/>
      <w:lvlJc w:val="left"/>
      <w:pPr>
        <w:tabs>
          <w:tab w:val="num" w:pos="1440"/>
        </w:tabs>
        <w:ind w:left="1440" w:hanging="360"/>
      </w:pPr>
      <w:rPr>
        <w:rFonts w:ascii="Arial" w:hAnsi="Arial" w:hint="default"/>
      </w:rPr>
    </w:lvl>
    <w:lvl w:ilvl="2" w:tplc="7F264280" w:tentative="1">
      <w:start w:val="1"/>
      <w:numFmt w:val="bullet"/>
      <w:lvlText w:val="•"/>
      <w:lvlJc w:val="left"/>
      <w:pPr>
        <w:tabs>
          <w:tab w:val="num" w:pos="2160"/>
        </w:tabs>
        <w:ind w:left="2160" w:hanging="360"/>
      </w:pPr>
      <w:rPr>
        <w:rFonts w:ascii="Arial" w:hAnsi="Arial" w:hint="default"/>
      </w:rPr>
    </w:lvl>
    <w:lvl w:ilvl="3" w:tplc="AC049D26" w:tentative="1">
      <w:start w:val="1"/>
      <w:numFmt w:val="bullet"/>
      <w:lvlText w:val="•"/>
      <w:lvlJc w:val="left"/>
      <w:pPr>
        <w:tabs>
          <w:tab w:val="num" w:pos="2880"/>
        </w:tabs>
        <w:ind w:left="2880" w:hanging="360"/>
      </w:pPr>
      <w:rPr>
        <w:rFonts w:ascii="Arial" w:hAnsi="Arial" w:hint="default"/>
      </w:rPr>
    </w:lvl>
    <w:lvl w:ilvl="4" w:tplc="5B845D2E" w:tentative="1">
      <w:start w:val="1"/>
      <w:numFmt w:val="bullet"/>
      <w:lvlText w:val="•"/>
      <w:lvlJc w:val="left"/>
      <w:pPr>
        <w:tabs>
          <w:tab w:val="num" w:pos="3600"/>
        </w:tabs>
        <w:ind w:left="3600" w:hanging="360"/>
      </w:pPr>
      <w:rPr>
        <w:rFonts w:ascii="Arial" w:hAnsi="Arial" w:hint="default"/>
      </w:rPr>
    </w:lvl>
    <w:lvl w:ilvl="5" w:tplc="3A5E9676" w:tentative="1">
      <w:start w:val="1"/>
      <w:numFmt w:val="bullet"/>
      <w:lvlText w:val="•"/>
      <w:lvlJc w:val="left"/>
      <w:pPr>
        <w:tabs>
          <w:tab w:val="num" w:pos="4320"/>
        </w:tabs>
        <w:ind w:left="4320" w:hanging="360"/>
      </w:pPr>
      <w:rPr>
        <w:rFonts w:ascii="Arial" w:hAnsi="Arial" w:hint="default"/>
      </w:rPr>
    </w:lvl>
    <w:lvl w:ilvl="6" w:tplc="B33A32EA" w:tentative="1">
      <w:start w:val="1"/>
      <w:numFmt w:val="bullet"/>
      <w:lvlText w:val="•"/>
      <w:lvlJc w:val="left"/>
      <w:pPr>
        <w:tabs>
          <w:tab w:val="num" w:pos="5040"/>
        </w:tabs>
        <w:ind w:left="5040" w:hanging="360"/>
      </w:pPr>
      <w:rPr>
        <w:rFonts w:ascii="Arial" w:hAnsi="Arial" w:hint="default"/>
      </w:rPr>
    </w:lvl>
    <w:lvl w:ilvl="7" w:tplc="A43E525C" w:tentative="1">
      <w:start w:val="1"/>
      <w:numFmt w:val="bullet"/>
      <w:lvlText w:val="•"/>
      <w:lvlJc w:val="left"/>
      <w:pPr>
        <w:tabs>
          <w:tab w:val="num" w:pos="5760"/>
        </w:tabs>
        <w:ind w:left="5760" w:hanging="360"/>
      </w:pPr>
      <w:rPr>
        <w:rFonts w:ascii="Arial" w:hAnsi="Arial" w:hint="default"/>
      </w:rPr>
    </w:lvl>
    <w:lvl w:ilvl="8" w:tplc="1CBCDF04" w:tentative="1">
      <w:start w:val="1"/>
      <w:numFmt w:val="bullet"/>
      <w:lvlText w:val="•"/>
      <w:lvlJc w:val="left"/>
      <w:pPr>
        <w:tabs>
          <w:tab w:val="num" w:pos="6480"/>
        </w:tabs>
        <w:ind w:left="6480" w:hanging="360"/>
      </w:pPr>
      <w:rPr>
        <w:rFonts w:ascii="Arial" w:hAnsi="Arial"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4">
    <w:nsid w:val="7EE971FC"/>
    <w:multiLevelType w:val="hybridMultilevel"/>
    <w:tmpl w:val="2F1CB8F4"/>
    <w:lvl w:ilvl="0" w:tplc="F3267A2A">
      <w:start w:val="1"/>
      <w:numFmt w:val="bullet"/>
      <w:lvlText w:val="•"/>
      <w:lvlJc w:val="left"/>
      <w:pPr>
        <w:tabs>
          <w:tab w:val="num" w:pos="720"/>
        </w:tabs>
        <w:ind w:left="720" w:hanging="360"/>
      </w:pPr>
      <w:rPr>
        <w:rFonts w:ascii="Arial" w:hAnsi="Arial" w:hint="default"/>
      </w:rPr>
    </w:lvl>
    <w:lvl w:ilvl="1" w:tplc="17C06EC4">
      <w:start w:val="2522"/>
      <w:numFmt w:val="bullet"/>
      <w:lvlText w:val="–"/>
      <w:lvlJc w:val="left"/>
      <w:pPr>
        <w:tabs>
          <w:tab w:val="num" w:pos="1440"/>
        </w:tabs>
        <w:ind w:left="1440" w:hanging="360"/>
      </w:pPr>
      <w:rPr>
        <w:rFonts w:ascii="Arial" w:hAnsi="Arial" w:hint="default"/>
      </w:rPr>
    </w:lvl>
    <w:lvl w:ilvl="2" w:tplc="D5165A7E">
      <w:start w:val="1"/>
      <w:numFmt w:val="bullet"/>
      <w:lvlText w:val="•"/>
      <w:lvlJc w:val="left"/>
      <w:pPr>
        <w:tabs>
          <w:tab w:val="num" w:pos="2160"/>
        </w:tabs>
        <w:ind w:left="2160" w:hanging="360"/>
      </w:pPr>
      <w:rPr>
        <w:rFonts w:ascii="Arial" w:hAnsi="Arial" w:hint="default"/>
      </w:rPr>
    </w:lvl>
    <w:lvl w:ilvl="3" w:tplc="F9FAA9A6" w:tentative="1">
      <w:start w:val="1"/>
      <w:numFmt w:val="bullet"/>
      <w:lvlText w:val="•"/>
      <w:lvlJc w:val="left"/>
      <w:pPr>
        <w:tabs>
          <w:tab w:val="num" w:pos="2880"/>
        </w:tabs>
        <w:ind w:left="2880" w:hanging="360"/>
      </w:pPr>
      <w:rPr>
        <w:rFonts w:ascii="Arial" w:hAnsi="Arial" w:hint="default"/>
      </w:rPr>
    </w:lvl>
    <w:lvl w:ilvl="4" w:tplc="E376A358" w:tentative="1">
      <w:start w:val="1"/>
      <w:numFmt w:val="bullet"/>
      <w:lvlText w:val="•"/>
      <w:lvlJc w:val="left"/>
      <w:pPr>
        <w:tabs>
          <w:tab w:val="num" w:pos="3600"/>
        </w:tabs>
        <w:ind w:left="3600" w:hanging="360"/>
      </w:pPr>
      <w:rPr>
        <w:rFonts w:ascii="Arial" w:hAnsi="Arial" w:hint="default"/>
      </w:rPr>
    </w:lvl>
    <w:lvl w:ilvl="5" w:tplc="E7E84DCC" w:tentative="1">
      <w:start w:val="1"/>
      <w:numFmt w:val="bullet"/>
      <w:lvlText w:val="•"/>
      <w:lvlJc w:val="left"/>
      <w:pPr>
        <w:tabs>
          <w:tab w:val="num" w:pos="4320"/>
        </w:tabs>
        <w:ind w:left="4320" w:hanging="360"/>
      </w:pPr>
      <w:rPr>
        <w:rFonts w:ascii="Arial" w:hAnsi="Arial" w:hint="default"/>
      </w:rPr>
    </w:lvl>
    <w:lvl w:ilvl="6" w:tplc="1DA47798" w:tentative="1">
      <w:start w:val="1"/>
      <w:numFmt w:val="bullet"/>
      <w:lvlText w:val="•"/>
      <w:lvlJc w:val="left"/>
      <w:pPr>
        <w:tabs>
          <w:tab w:val="num" w:pos="5040"/>
        </w:tabs>
        <w:ind w:left="5040" w:hanging="360"/>
      </w:pPr>
      <w:rPr>
        <w:rFonts w:ascii="Arial" w:hAnsi="Arial" w:hint="default"/>
      </w:rPr>
    </w:lvl>
    <w:lvl w:ilvl="7" w:tplc="611E3E1E" w:tentative="1">
      <w:start w:val="1"/>
      <w:numFmt w:val="bullet"/>
      <w:lvlText w:val="•"/>
      <w:lvlJc w:val="left"/>
      <w:pPr>
        <w:tabs>
          <w:tab w:val="num" w:pos="5760"/>
        </w:tabs>
        <w:ind w:left="5760" w:hanging="360"/>
      </w:pPr>
      <w:rPr>
        <w:rFonts w:ascii="Arial" w:hAnsi="Arial" w:hint="default"/>
      </w:rPr>
    </w:lvl>
    <w:lvl w:ilvl="8" w:tplc="619626EE" w:tentative="1">
      <w:start w:val="1"/>
      <w:numFmt w:val="bullet"/>
      <w:lvlText w:val="•"/>
      <w:lvlJc w:val="left"/>
      <w:pPr>
        <w:tabs>
          <w:tab w:val="num" w:pos="6480"/>
        </w:tabs>
        <w:ind w:left="6480" w:hanging="360"/>
      </w:pPr>
      <w:rPr>
        <w:rFonts w:ascii="Arial" w:hAnsi="Arial"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32"/>
  </w:num>
  <w:num w:numId="3">
    <w:abstractNumId w:val="3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8"/>
  </w:num>
  <w:num w:numId="15">
    <w:abstractNumId w:val="24"/>
  </w:num>
  <w:num w:numId="16">
    <w:abstractNumId w:val="45"/>
  </w:num>
  <w:num w:numId="17">
    <w:abstractNumId w:val="25"/>
  </w:num>
  <w:num w:numId="18">
    <w:abstractNumId w:val="22"/>
  </w:num>
  <w:num w:numId="19">
    <w:abstractNumId w:val="42"/>
  </w:num>
  <w:num w:numId="20">
    <w:abstractNumId w:val="20"/>
  </w:num>
  <w:num w:numId="21">
    <w:abstractNumId w:val="13"/>
  </w:num>
  <w:num w:numId="22">
    <w:abstractNumId w:val="36"/>
  </w:num>
  <w:num w:numId="23">
    <w:abstractNumId w:val="37"/>
  </w:num>
  <w:num w:numId="24">
    <w:abstractNumId w:val="11"/>
  </w:num>
  <w:num w:numId="25">
    <w:abstractNumId w:val="33"/>
  </w:num>
  <w:num w:numId="26">
    <w:abstractNumId w:val="19"/>
  </w:num>
  <w:num w:numId="27">
    <w:abstractNumId w:val="16"/>
  </w:num>
  <w:num w:numId="28">
    <w:abstractNumId w:val="30"/>
  </w:num>
  <w:num w:numId="29">
    <w:abstractNumId w:val="18"/>
  </w:num>
  <w:num w:numId="30">
    <w:abstractNumId w:val="12"/>
  </w:num>
  <w:num w:numId="31">
    <w:abstractNumId w:val="27"/>
  </w:num>
  <w:num w:numId="32">
    <w:abstractNumId w:val="26"/>
  </w:num>
  <w:num w:numId="33">
    <w:abstractNumId w:val="40"/>
  </w:num>
  <w:num w:numId="34">
    <w:abstractNumId w:val="39"/>
  </w:num>
  <w:num w:numId="35">
    <w:abstractNumId w:val="23"/>
  </w:num>
  <w:num w:numId="36">
    <w:abstractNumId w:val="41"/>
  </w:num>
  <w:num w:numId="37">
    <w:abstractNumId w:val="21"/>
  </w:num>
  <w:num w:numId="38">
    <w:abstractNumId w:val="29"/>
  </w:num>
  <w:num w:numId="39">
    <w:abstractNumId w:val="15"/>
  </w:num>
  <w:num w:numId="40">
    <w:abstractNumId w:val="17"/>
  </w:num>
  <w:num w:numId="41">
    <w:abstractNumId w:val="10"/>
  </w:num>
  <w:num w:numId="42">
    <w:abstractNumId w:val="44"/>
  </w:num>
  <w:num w:numId="43">
    <w:abstractNumId w:val="34"/>
  </w:num>
  <w:num w:numId="44">
    <w:abstractNumId w:val="28"/>
  </w:num>
  <w:num w:numId="45">
    <w:abstractNumId w:val="35"/>
  </w:num>
  <w:num w:numId="46">
    <w:abstractNumId w:val="1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4505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400B3"/>
    <w:rsid w:val="000400DA"/>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0AC"/>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4A66"/>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72E8"/>
    <w:rsid w:val="000878DC"/>
    <w:rsid w:val="000902F6"/>
    <w:rsid w:val="00091016"/>
    <w:rsid w:val="000912E5"/>
    <w:rsid w:val="00091628"/>
    <w:rsid w:val="00091DC5"/>
    <w:rsid w:val="00091EDC"/>
    <w:rsid w:val="0009251B"/>
    <w:rsid w:val="00092545"/>
    <w:rsid w:val="0009494B"/>
    <w:rsid w:val="00094A7B"/>
    <w:rsid w:val="000958E6"/>
    <w:rsid w:val="000959BA"/>
    <w:rsid w:val="0009600A"/>
    <w:rsid w:val="00096102"/>
    <w:rsid w:val="00097E1A"/>
    <w:rsid w:val="000A0358"/>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4E20"/>
    <w:rsid w:val="000D507B"/>
    <w:rsid w:val="000D5439"/>
    <w:rsid w:val="000D58E7"/>
    <w:rsid w:val="000D6B07"/>
    <w:rsid w:val="000D6CB5"/>
    <w:rsid w:val="000D70F2"/>
    <w:rsid w:val="000D7A0B"/>
    <w:rsid w:val="000D7F58"/>
    <w:rsid w:val="000E120E"/>
    <w:rsid w:val="000E1F88"/>
    <w:rsid w:val="000E3052"/>
    <w:rsid w:val="000E31A0"/>
    <w:rsid w:val="000E3B34"/>
    <w:rsid w:val="000E3EDD"/>
    <w:rsid w:val="000E44F9"/>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7C4"/>
    <w:rsid w:val="000F6D16"/>
    <w:rsid w:val="000F7948"/>
    <w:rsid w:val="000F7F19"/>
    <w:rsid w:val="00100106"/>
    <w:rsid w:val="0010036B"/>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B9C"/>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3D00"/>
    <w:rsid w:val="00123D51"/>
    <w:rsid w:val="0012571D"/>
    <w:rsid w:val="00125C24"/>
    <w:rsid w:val="00125D19"/>
    <w:rsid w:val="00127C9C"/>
    <w:rsid w:val="00127D22"/>
    <w:rsid w:val="001304D0"/>
    <w:rsid w:val="00130541"/>
    <w:rsid w:val="00131266"/>
    <w:rsid w:val="00131959"/>
    <w:rsid w:val="0013214A"/>
    <w:rsid w:val="00132D0E"/>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5DF9"/>
    <w:rsid w:val="00146109"/>
    <w:rsid w:val="001462B1"/>
    <w:rsid w:val="00146924"/>
    <w:rsid w:val="00146C86"/>
    <w:rsid w:val="00147764"/>
    <w:rsid w:val="00150405"/>
    <w:rsid w:val="0015215E"/>
    <w:rsid w:val="00152341"/>
    <w:rsid w:val="001528FE"/>
    <w:rsid w:val="001529A2"/>
    <w:rsid w:val="00152C71"/>
    <w:rsid w:val="00153CB4"/>
    <w:rsid w:val="00154BCE"/>
    <w:rsid w:val="00154F3A"/>
    <w:rsid w:val="0015512A"/>
    <w:rsid w:val="00155469"/>
    <w:rsid w:val="001557BB"/>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3005"/>
    <w:rsid w:val="00174103"/>
    <w:rsid w:val="00174193"/>
    <w:rsid w:val="00174B04"/>
    <w:rsid w:val="00175252"/>
    <w:rsid w:val="001755AA"/>
    <w:rsid w:val="00175B8E"/>
    <w:rsid w:val="0017641B"/>
    <w:rsid w:val="00176695"/>
    <w:rsid w:val="0017770A"/>
    <w:rsid w:val="00180BCA"/>
    <w:rsid w:val="00180D6A"/>
    <w:rsid w:val="0018126D"/>
    <w:rsid w:val="001828DE"/>
    <w:rsid w:val="00182C68"/>
    <w:rsid w:val="0018306C"/>
    <w:rsid w:val="001837A5"/>
    <w:rsid w:val="0018397F"/>
    <w:rsid w:val="00184338"/>
    <w:rsid w:val="00184FE1"/>
    <w:rsid w:val="0018508B"/>
    <w:rsid w:val="00185456"/>
    <w:rsid w:val="00185CE5"/>
    <w:rsid w:val="00186056"/>
    <w:rsid w:val="001861B6"/>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7A4"/>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E7C19"/>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1F7E4A"/>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5B29"/>
    <w:rsid w:val="00236119"/>
    <w:rsid w:val="00236807"/>
    <w:rsid w:val="00237033"/>
    <w:rsid w:val="00240B07"/>
    <w:rsid w:val="002411D5"/>
    <w:rsid w:val="00241469"/>
    <w:rsid w:val="00241576"/>
    <w:rsid w:val="00241608"/>
    <w:rsid w:val="00241B73"/>
    <w:rsid w:val="00241E39"/>
    <w:rsid w:val="00242270"/>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DB4"/>
    <w:rsid w:val="00254FA1"/>
    <w:rsid w:val="00255513"/>
    <w:rsid w:val="00256749"/>
    <w:rsid w:val="00256DB7"/>
    <w:rsid w:val="00256E39"/>
    <w:rsid w:val="00257D83"/>
    <w:rsid w:val="00261898"/>
    <w:rsid w:val="002619D3"/>
    <w:rsid w:val="00261FBD"/>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BF3"/>
    <w:rsid w:val="00281D49"/>
    <w:rsid w:val="00282097"/>
    <w:rsid w:val="00282671"/>
    <w:rsid w:val="00283CC5"/>
    <w:rsid w:val="00284BF0"/>
    <w:rsid w:val="00285A5D"/>
    <w:rsid w:val="00286404"/>
    <w:rsid w:val="002866C6"/>
    <w:rsid w:val="00287BA5"/>
    <w:rsid w:val="00287EAD"/>
    <w:rsid w:val="0029138A"/>
    <w:rsid w:val="0029145E"/>
    <w:rsid w:val="00291A70"/>
    <w:rsid w:val="00291B05"/>
    <w:rsid w:val="00291C6D"/>
    <w:rsid w:val="00291EB4"/>
    <w:rsid w:val="002931C7"/>
    <w:rsid w:val="0029362D"/>
    <w:rsid w:val="00293633"/>
    <w:rsid w:val="00293A1D"/>
    <w:rsid w:val="00294A98"/>
    <w:rsid w:val="00294C6C"/>
    <w:rsid w:val="0029545B"/>
    <w:rsid w:val="002955AE"/>
    <w:rsid w:val="00295681"/>
    <w:rsid w:val="00295C38"/>
    <w:rsid w:val="00296057"/>
    <w:rsid w:val="0029664E"/>
    <w:rsid w:val="00296F8E"/>
    <w:rsid w:val="002978D4"/>
    <w:rsid w:val="00297C19"/>
    <w:rsid w:val="002A035C"/>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CB"/>
    <w:rsid w:val="002A7E28"/>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87E"/>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2052C"/>
    <w:rsid w:val="003212F2"/>
    <w:rsid w:val="00321FB7"/>
    <w:rsid w:val="00322970"/>
    <w:rsid w:val="00323927"/>
    <w:rsid w:val="00323933"/>
    <w:rsid w:val="003241E8"/>
    <w:rsid w:val="00325031"/>
    <w:rsid w:val="00325095"/>
    <w:rsid w:val="003273AB"/>
    <w:rsid w:val="00327B16"/>
    <w:rsid w:val="003319CC"/>
    <w:rsid w:val="00331ADE"/>
    <w:rsid w:val="00331DF7"/>
    <w:rsid w:val="00332586"/>
    <w:rsid w:val="00332B82"/>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CE2"/>
    <w:rsid w:val="00381002"/>
    <w:rsid w:val="003811B1"/>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8C8"/>
    <w:rsid w:val="0039695A"/>
    <w:rsid w:val="00396D1F"/>
    <w:rsid w:val="003A0161"/>
    <w:rsid w:val="003A0BF7"/>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A7C42"/>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D7E1E"/>
    <w:rsid w:val="004E0220"/>
    <w:rsid w:val="004E1358"/>
    <w:rsid w:val="004E16AA"/>
    <w:rsid w:val="004E1BDB"/>
    <w:rsid w:val="004E20BA"/>
    <w:rsid w:val="004E263C"/>
    <w:rsid w:val="004E3294"/>
    <w:rsid w:val="004E37A0"/>
    <w:rsid w:val="004E445C"/>
    <w:rsid w:val="004E5B29"/>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02"/>
    <w:rsid w:val="005223C4"/>
    <w:rsid w:val="00522BA5"/>
    <w:rsid w:val="00522ED4"/>
    <w:rsid w:val="00523B91"/>
    <w:rsid w:val="005240EF"/>
    <w:rsid w:val="0052505D"/>
    <w:rsid w:val="00525092"/>
    <w:rsid w:val="005256F8"/>
    <w:rsid w:val="005266F7"/>
    <w:rsid w:val="00526931"/>
    <w:rsid w:val="00530B59"/>
    <w:rsid w:val="0053195E"/>
    <w:rsid w:val="00532994"/>
    <w:rsid w:val="00532BE5"/>
    <w:rsid w:val="0053368A"/>
    <w:rsid w:val="00534685"/>
    <w:rsid w:val="00534FDD"/>
    <w:rsid w:val="005350B5"/>
    <w:rsid w:val="00535A06"/>
    <w:rsid w:val="00535DC6"/>
    <w:rsid w:val="00537073"/>
    <w:rsid w:val="00540FF1"/>
    <w:rsid w:val="00541D78"/>
    <w:rsid w:val="0054203F"/>
    <w:rsid w:val="0054249F"/>
    <w:rsid w:val="005427BA"/>
    <w:rsid w:val="00542ECF"/>
    <w:rsid w:val="005435A6"/>
    <w:rsid w:val="0054396B"/>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AA7"/>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2C95"/>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6B67"/>
    <w:rsid w:val="005D6FB3"/>
    <w:rsid w:val="005D713F"/>
    <w:rsid w:val="005E0CE5"/>
    <w:rsid w:val="005E0D0A"/>
    <w:rsid w:val="005E0E5F"/>
    <w:rsid w:val="005E11C4"/>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758"/>
    <w:rsid w:val="00625AD9"/>
    <w:rsid w:val="00625AFB"/>
    <w:rsid w:val="00625FAE"/>
    <w:rsid w:val="00626099"/>
    <w:rsid w:val="006268A5"/>
    <w:rsid w:val="00627192"/>
    <w:rsid w:val="00632AE6"/>
    <w:rsid w:val="00632FFB"/>
    <w:rsid w:val="00633022"/>
    <w:rsid w:val="00633C01"/>
    <w:rsid w:val="00633CD2"/>
    <w:rsid w:val="00633E3A"/>
    <w:rsid w:val="00633E44"/>
    <w:rsid w:val="00634603"/>
    <w:rsid w:val="0063625B"/>
    <w:rsid w:val="00636B0F"/>
    <w:rsid w:val="006372FF"/>
    <w:rsid w:val="00637587"/>
    <w:rsid w:val="006377E4"/>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023"/>
    <w:rsid w:val="0065562D"/>
    <w:rsid w:val="00655DE9"/>
    <w:rsid w:val="00655F72"/>
    <w:rsid w:val="006566A9"/>
    <w:rsid w:val="006574D0"/>
    <w:rsid w:val="006575F8"/>
    <w:rsid w:val="00657E43"/>
    <w:rsid w:val="0066049A"/>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75D1"/>
    <w:rsid w:val="006776A8"/>
    <w:rsid w:val="00677935"/>
    <w:rsid w:val="00677D9A"/>
    <w:rsid w:val="0068146D"/>
    <w:rsid w:val="0068297C"/>
    <w:rsid w:val="006834A9"/>
    <w:rsid w:val="00683A13"/>
    <w:rsid w:val="00684020"/>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C1C"/>
    <w:rsid w:val="006A7E59"/>
    <w:rsid w:val="006B0905"/>
    <w:rsid w:val="006B17E8"/>
    <w:rsid w:val="006B2655"/>
    <w:rsid w:val="006B3180"/>
    <w:rsid w:val="006B33F7"/>
    <w:rsid w:val="006B65F9"/>
    <w:rsid w:val="006B70F7"/>
    <w:rsid w:val="006B723D"/>
    <w:rsid w:val="006B77AD"/>
    <w:rsid w:val="006B7980"/>
    <w:rsid w:val="006C18A2"/>
    <w:rsid w:val="006C2301"/>
    <w:rsid w:val="006C363F"/>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2CD"/>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B43"/>
    <w:rsid w:val="006F181B"/>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4A13"/>
    <w:rsid w:val="007062E7"/>
    <w:rsid w:val="0070638C"/>
    <w:rsid w:val="00706DF5"/>
    <w:rsid w:val="007071DC"/>
    <w:rsid w:val="00707AF6"/>
    <w:rsid w:val="00707B69"/>
    <w:rsid w:val="00710048"/>
    <w:rsid w:val="00710159"/>
    <w:rsid w:val="007111AC"/>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41E8"/>
    <w:rsid w:val="007546D4"/>
    <w:rsid w:val="007547FF"/>
    <w:rsid w:val="0075498A"/>
    <w:rsid w:val="00755045"/>
    <w:rsid w:val="00756757"/>
    <w:rsid w:val="00760C40"/>
    <w:rsid w:val="00762AF3"/>
    <w:rsid w:val="00762DAB"/>
    <w:rsid w:val="0076587C"/>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D76"/>
    <w:rsid w:val="007A2E20"/>
    <w:rsid w:val="007A30B8"/>
    <w:rsid w:val="007A4253"/>
    <w:rsid w:val="007A427E"/>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0869"/>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1D77"/>
    <w:rsid w:val="00812078"/>
    <w:rsid w:val="00812654"/>
    <w:rsid w:val="00812B3C"/>
    <w:rsid w:val="00812B4C"/>
    <w:rsid w:val="00813098"/>
    <w:rsid w:val="008149BA"/>
    <w:rsid w:val="008149BF"/>
    <w:rsid w:val="00814DF6"/>
    <w:rsid w:val="0081519B"/>
    <w:rsid w:val="008154C5"/>
    <w:rsid w:val="00816594"/>
    <w:rsid w:val="00816782"/>
    <w:rsid w:val="0081688D"/>
    <w:rsid w:val="00817411"/>
    <w:rsid w:val="008174A5"/>
    <w:rsid w:val="00817D68"/>
    <w:rsid w:val="00817F07"/>
    <w:rsid w:val="0082020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3DAD"/>
    <w:rsid w:val="00834700"/>
    <w:rsid w:val="0083483D"/>
    <w:rsid w:val="00834A06"/>
    <w:rsid w:val="00834F12"/>
    <w:rsid w:val="00834FAA"/>
    <w:rsid w:val="00835217"/>
    <w:rsid w:val="00835708"/>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809"/>
    <w:rsid w:val="00852D38"/>
    <w:rsid w:val="00852D50"/>
    <w:rsid w:val="00852ECC"/>
    <w:rsid w:val="00852FEF"/>
    <w:rsid w:val="00853127"/>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424"/>
    <w:rsid w:val="00870EAA"/>
    <w:rsid w:val="0087131D"/>
    <w:rsid w:val="00871801"/>
    <w:rsid w:val="00871CE1"/>
    <w:rsid w:val="0087254A"/>
    <w:rsid w:val="00872B07"/>
    <w:rsid w:val="00873364"/>
    <w:rsid w:val="008741E1"/>
    <w:rsid w:val="00874D99"/>
    <w:rsid w:val="0087559D"/>
    <w:rsid w:val="00875B98"/>
    <w:rsid w:val="008760F3"/>
    <w:rsid w:val="008778E9"/>
    <w:rsid w:val="008814B1"/>
    <w:rsid w:val="00882439"/>
    <w:rsid w:val="008828AB"/>
    <w:rsid w:val="00882A94"/>
    <w:rsid w:val="00882E5C"/>
    <w:rsid w:val="00883117"/>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0B4E"/>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361C"/>
    <w:rsid w:val="008E4632"/>
    <w:rsid w:val="008E49C4"/>
    <w:rsid w:val="008E53BB"/>
    <w:rsid w:val="008E57CF"/>
    <w:rsid w:val="008E5B38"/>
    <w:rsid w:val="008E5D85"/>
    <w:rsid w:val="008E62C4"/>
    <w:rsid w:val="008E6B37"/>
    <w:rsid w:val="008E6D38"/>
    <w:rsid w:val="008E714C"/>
    <w:rsid w:val="008E74FF"/>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375"/>
    <w:rsid w:val="00941AA9"/>
    <w:rsid w:val="00942286"/>
    <w:rsid w:val="00942C93"/>
    <w:rsid w:val="0094319E"/>
    <w:rsid w:val="00943327"/>
    <w:rsid w:val="009434F5"/>
    <w:rsid w:val="00945156"/>
    <w:rsid w:val="009458FB"/>
    <w:rsid w:val="0094595B"/>
    <w:rsid w:val="00946395"/>
    <w:rsid w:val="00946677"/>
    <w:rsid w:val="00946FA6"/>
    <w:rsid w:val="00947300"/>
    <w:rsid w:val="00947B39"/>
    <w:rsid w:val="00947D4F"/>
    <w:rsid w:val="009513EB"/>
    <w:rsid w:val="009514E9"/>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5D4F"/>
    <w:rsid w:val="00986501"/>
    <w:rsid w:val="009866E6"/>
    <w:rsid w:val="009867A7"/>
    <w:rsid w:val="00986A67"/>
    <w:rsid w:val="00986D44"/>
    <w:rsid w:val="00986E92"/>
    <w:rsid w:val="00987232"/>
    <w:rsid w:val="00987394"/>
    <w:rsid w:val="009873D3"/>
    <w:rsid w:val="00987EA8"/>
    <w:rsid w:val="009902F1"/>
    <w:rsid w:val="00990BD7"/>
    <w:rsid w:val="00991023"/>
    <w:rsid w:val="009919FC"/>
    <w:rsid w:val="00991BF9"/>
    <w:rsid w:val="0099276C"/>
    <w:rsid w:val="009938BA"/>
    <w:rsid w:val="00993B49"/>
    <w:rsid w:val="00993F80"/>
    <w:rsid w:val="009944B6"/>
    <w:rsid w:val="00994F2A"/>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287C"/>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829"/>
    <w:rsid w:val="009E6D8F"/>
    <w:rsid w:val="009E6E4B"/>
    <w:rsid w:val="009F0F80"/>
    <w:rsid w:val="009F152F"/>
    <w:rsid w:val="009F1596"/>
    <w:rsid w:val="009F180B"/>
    <w:rsid w:val="009F1BFC"/>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3B1C"/>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31E"/>
    <w:rsid w:val="00A51485"/>
    <w:rsid w:val="00A5156C"/>
    <w:rsid w:val="00A52CD9"/>
    <w:rsid w:val="00A534F5"/>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0F5F"/>
    <w:rsid w:val="00A91C87"/>
    <w:rsid w:val="00A91F03"/>
    <w:rsid w:val="00A92570"/>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F29"/>
    <w:rsid w:val="00AB03C7"/>
    <w:rsid w:val="00AB13EF"/>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3EC0"/>
    <w:rsid w:val="00B04D24"/>
    <w:rsid w:val="00B04DB1"/>
    <w:rsid w:val="00B05D29"/>
    <w:rsid w:val="00B06254"/>
    <w:rsid w:val="00B068BF"/>
    <w:rsid w:val="00B07158"/>
    <w:rsid w:val="00B073EB"/>
    <w:rsid w:val="00B07AD0"/>
    <w:rsid w:val="00B07B75"/>
    <w:rsid w:val="00B07B7D"/>
    <w:rsid w:val="00B1029E"/>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386"/>
    <w:rsid w:val="00B214F6"/>
    <w:rsid w:val="00B224BB"/>
    <w:rsid w:val="00B22529"/>
    <w:rsid w:val="00B2383A"/>
    <w:rsid w:val="00B23CEB"/>
    <w:rsid w:val="00B23DB4"/>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37"/>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25DD"/>
    <w:rsid w:val="00B43454"/>
    <w:rsid w:val="00B43528"/>
    <w:rsid w:val="00B4369D"/>
    <w:rsid w:val="00B43B39"/>
    <w:rsid w:val="00B44132"/>
    <w:rsid w:val="00B442F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44A"/>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2DD"/>
    <w:rsid w:val="00B753DC"/>
    <w:rsid w:val="00B76119"/>
    <w:rsid w:val="00B76125"/>
    <w:rsid w:val="00B763CC"/>
    <w:rsid w:val="00B7654D"/>
    <w:rsid w:val="00B775A3"/>
    <w:rsid w:val="00B77C9E"/>
    <w:rsid w:val="00B81234"/>
    <w:rsid w:val="00B816EB"/>
    <w:rsid w:val="00B81AB6"/>
    <w:rsid w:val="00B81B10"/>
    <w:rsid w:val="00B821A5"/>
    <w:rsid w:val="00B829BA"/>
    <w:rsid w:val="00B8343D"/>
    <w:rsid w:val="00B839BF"/>
    <w:rsid w:val="00B83CF0"/>
    <w:rsid w:val="00B8400D"/>
    <w:rsid w:val="00B844B3"/>
    <w:rsid w:val="00B8482D"/>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A016F"/>
    <w:rsid w:val="00BA12DF"/>
    <w:rsid w:val="00BA1568"/>
    <w:rsid w:val="00BA290C"/>
    <w:rsid w:val="00BA3B2B"/>
    <w:rsid w:val="00BA3D89"/>
    <w:rsid w:val="00BA40A4"/>
    <w:rsid w:val="00BA4559"/>
    <w:rsid w:val="00BA4D14"/>
    <w:rsid w:val="00BA51C9"/>
    <w:rsid w:val="00BA525F"/>
    <w:rsid w:val="00BA5902"/>
    <w:rsid w:val="00BA5FE4"/>
    <w:rsid w:val="00BA63F0"/>
    <w:rsid w:val="00BA6660"/>
    <w:rsid w:val="00BA784C"/>
    <w:rsid w:val="00BA7D24"/>
    <w:rsid w:val="00BB1274"/>
    <w:rsid w:val="00BB1C0C"/>
    <w:rsid w:val="00BB2A07"/>
    <w:rsid w:val="00BB33DE"/>
    <w:rsid w:val="00BB34F2"/>
    <w:rsid w:val="00BB3770"/>
    <w:rsid w:val="00BB4E10"/>
    <w:rsid w:val="00BB5749"/>
    <w:rsid w:val="00BB7271"/>
    <w:rsid w:val="00BB79DD"/>
    <w:rsid w:val="00BC0E43"/>
    <w:rsid w:val="00BC0FBD"/>
    <w:rsid w:val="00BC1567"/>
    <w:rsid w:val="00BC262C"/>
    <w:rsid w:val="00BC34E5"/>
    <w:rsid w:val="00BC4C18"/>
    <w:rsid w:val="00BC4D63"/>
    <w:rsid w:val="00BC4FD5"/>
    <w:rsid w:val="00BC57D8"/>
    <w:rsid w:val="00BC58A4"/>
    <w:rsid w:val="00BC5A61"/>
    <w:rsid w:val="00BC6229"/>
    <w:rsid w:val="00BC68E6"/>
    <w:rsid w:val="00BC6A91"/>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948"/>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3910"/>
    <w:rsid w:val="00C24AA4"/>
    <w:rsid w:val="00C24B44"/>
    <w:rsid w:val="00C260DD"/>
    <w:rsid w:val="00C2795B"/>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60FC"/>
    <w:rsid w:val="00C66137"/>
    <w:rsid w:val="00C66363"/>
    <w:rsid w:val="00C7020B"/>
    <w:rsid w:val="00C70277"/>
    <w:rsid w:val="00C7263A"/>
    <w:rsid w:val="00C7279A"/>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3442"/>
    <w:rsid w:val="00CC36C9"/>
    <w:rsid w:val="00CC3851"/>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555"/>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306A"/>
    <w:rsid w:val="00D04AC3"/>
    <w:rsid w:val="00D0541C"/>
    <w:rsid w:val="00D05C4E"/>
    <w:rsid w:val="00D06D21"/>
    <w:rsid w:val="00D06D3C"/>
    <w:rsid w:val="00D06F52"/>
    <w:rsid w:val="00D0717C"/>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E93"/>
    <w:rsid w:val="00D370D8"/>
    <w:rsid w:val="00D37C5F"/>
    <w:rsid w:val="00D4004D"/>
    <w:rsid w:val="00D407B2"/>
    <w:rsid w:val="00D40B5F"/>
    <w:rsid w:val="00D40EFE"/>
    <w:rsid w:val="00D41676"/>
    <w:rsid w:val="00D421A4"/>
    <w:rsid w:val="00D42C42"/>
    <w:rsid w:val="00D436BF"/>
    <w:rsid w:val="00D43D6A"/>
    <w:rsid w:val="00D44312"/>
    <w:rsid w:val="00D44BC5"/>
    <w:rsid w:val="00D45C4A"/>
    <w:rsid w:val="00D4663E"/>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74F9"/>
    <w:rsid w:val="00D97CEB"/>
    <w:rsid w:val="00DA0319"/>
    <w:rsid w:val="00DA056F"/>
    <w:rsid w:val="00DA06AC"/>
    <w:rsid w:val="00DA06D8"/>
    <w:rsid w:val="00DA0A30"/>
    <w:rsid w:val="00DA0E7D"/>
    <w:rsid w:val="00DA151A"/>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445"/>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5DC"/>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094"/>
    <w:rsid w:val="00E526D5"/>
    <w:rsid w:val="00E530EE"/>
    <w:rsid w:val="00E5362C"/>
    <w:rsid w:val="00E539FE"/>
    <w:rsid w:val="00E54282"/>
    <w:rsid w:val="00E553E3"/>
    <w:rsid w:val="00E5595C"/>
    <w:rsid w:val="00E55F7F"/>
    <w:rsid w:val="00E563DB"/>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0A5"/>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940"/>
    <w:rsid w:val="00E92B2F"/>
    <w:rsid w:val="00E92C6A"/>
    <w:rsid w:val="00E92D6D"/>
    <w:rsid w:val="00E92FB8"/>
    <w:rsid w:val="00E94083"/>
    <w:rsid w:val="00E943F9"/>
    <w:rsid w:val="00E94461"/>
    <w:rsid w:val="00E94BFC"/>
    <w:rsid w:val="00E9520A"/>
    <w:rsid w:val="00E95AA7"/>
    <w:rsid w:val="00E95C71"/>
    <w:rsid w:val="00E95F90"/>
    <w:rsid w:val="00E964AB"/>
    <w:rsid w:val="00E96CC7"/>
    <w:rsid w:val="00E97836"/>
    <w:rsid w:val="00EA09E6"/>
    <w:rsid w:val="00EA151D"/>
    <w:rsid w:val="00EA20F9"/>
    <w:rsid w:val="00EA2669"/>
    <w:rsid w:val="00EA274A"/>
    <w:rsid w:val="00EA310A"/>
    <w:rsid w:val="00EA3BDD"/>
    <w:rsid w:val="00EA4779"/>
    <w:rsid w:val="00EA4BE8"/>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E5C"/>
    <w:rsid w:val="00ED1E2C"/>
    <w:rsid w:val="00ED2005"/>
    <w:rsid w:val="00ED2A4F"/>
    <w:rsid w:val="00ED4706"/>
    <w:rsid w:val="00ED47CA"/>
    <w:rsid w:val="00ED4F11"/>
    <w:rsid w:val="00ED531B"/>
    <w:rsid w:val="00ED7511"/>
    <w:rsid w:val="00ED7646"/>
    <w:rsid w:val="00EE17A6"/>
    <w:rsid w:val="00EE186D"/>
    <w:rsid w:val="00EE1CB9"/>
    <w:rsid w:val="00EE30D4"/>
    <w:rsid w:val="00EE34E8"/>
    <w:rsid w:val="00EE5578"/>
    <w:rsid w:val="00EE5CAC"/>
    <w:rsid w:val="00EE678A"/>
    <w:rsid w:val="00EE691A"/>
    <w:rsid w:val="00EE698A"/>
    <w:rsid w:val="00EE7880"/>
    <w:rsid w:val="00EF0546"/>
    <w:rsid w:val="00EF0593"/>
    <w:rsid w:val="00EF0D50"/>
    <w:rsid w:val="00EF18F9"/>
    <w:rsid w:val="00EF1A81"/>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33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20D6"/>
    <w:rsid w:val="00F429AA"/>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E5"/>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26D"/>
    <w:rsid w:val="00F773E4"/>
    <w:rsid w:val="00F774EC"/>
    <w:rsid w:val="00F801EC"/>
    <w:rsid w:val="00F80FAA"/>
    <w:rsid w:val="00F821CC"/>
    <w:rsid w:val="00F825A8"/>
    <w:rsid w:val="00F82D1B"/>
    <w:rsid w:val="00F82FEB"/>
    <w:rsid w:val="00F84310"/>
    <w:rsid w:val="00F855D1"/>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519"/>
    <w:rsid w:val="00FD0C32"/>
    <w:rsid w:val="00FD1862"/>
    <w:rsid w:val="00FD252E"/>
    <w:rsid w:val="00FD262B"/>
    <w:rsid w:val="00FD265E"/>
    <w:rsid w:val="00FD2D51"/>
    <w:rsid w:val="00FD35E9"/>
    <w:rsid w:val="00FD3795"/>
    <w:rsid w:val="00FD3E23"/>
    <w:rsid w:val="00FD4B05"/>
    <w:rsid w:val="00FD5116"/>
    <w:rsid w:val="00FD5CF7"/>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96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1412044452">
          <w:marLeft w:val="648"/>
          <w:marRight w:val="0"/>
          <w:marTop w:val="0"/>
          <w:marBottom w:val="24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514345922">
          <w:marLeft w:val="907"/>
          <w:marRight w:val="0"/>
          <w:marTop w:val="0"/>
          <w:marBottom w:val="16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549195414">
          <w:marLeft w:val="648"/>
          <w:marRight w:val="0"/>
          <w:marTop w:val="0"/>
          <w:marBottom w:val="24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76563500">
          <w:marLeft w:val="2376"/>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140317795">
          <w:marLeft w:val="2102"/>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22365477">
          <w:marLeft w:val="2650"/>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sChild>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1599749297">
          <w:marLeft w:val="2102"/>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439421397">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710569035">
          <w:marLeft w:val="374"/>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152988925">
          <w:marLeft w:val="3067"/>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1295061124">
          <w:marLeft w:val="648"/>
          <w:marRight w:val="0"/>
          <w:marTop w:val="0"/>
          <w:marBottom w:val="24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 w:id="353657905">
          <w:marLeft w:val="907"/>
          <w:marRight w:val="0"/>
          <w:marTop w:val="0"/>
          <w:marBottom w:val="16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295451229">
          <w:marLeft w:val="2102"/>
          <w:marRight w:val="0"/>
          <w:marTop w:val="0"/>
          <w:marBottom w:val="180"/>
          <w:divBdr>
            <w:top w:val="none" w:sz="0" w:space="0" w:color="auto"/>
            <w:left w:val="none" w:sz="0" w:space="0" w:color="auto"/>
            <w:bottom w:val="none" w:sz="0" w:space="0" w:color="auto"/>
            <w:right w:val="none" w:sz="0" w:space="0" w:color="auto"/>
          </w:divBdr>
        </w:div>
        <w:div w:id="154029141">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972A0-34FD-4871-9CB9-1317A134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4</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6</cp:revision>
  <cp:lastPrinted>2011-09-28T03:09:00Z</cp:lastPrinted>
  <dcterms:created xsi:type="dcterms:W3CDTF">2014-11-08T06:22:00Z</dcterms:created>
  <dcterms:modified xsi:type="dcterms:W3CDTF">2014-11-14T22:47:00Z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-306070117</vt:i4>
  </property>
  <property fmtid="{D5CDD505-2E9C-101B-9397-08002B2CF9AE}" pid="13" name="_EmailSubject">
    <vt:lpwstr>RAN1#78 one more tdoc on dual connectivity - power control</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1448290902</vt:i4>
  </property>
  <property fmtid="{D5CDD505-2E9C-101B-9397-08002B2CF9AE}" pid="17" name="_ReviewingToolsShownOnce">
    <vt:lpwstr/>
  </property>
</Properties>
</file>